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D8" w:rsidRDefault="008001D8" w:rsidP="007E594E">
      <w:pPr>
        <w:rPr>
          <w:rFonts w:ascii="Times New Roman" w:hAnsi="Times New Roman" w:cs="Times New Roman"/>
          <w:sz w:val="24"/>
          <w:szCs w:val="24"/>
        </w:rPr>
      </w:pPr>
    </w:p>
    <w:p w:rsidR="007E594E" w:rsidRPr="00F9410A" w:rsidRDefault="00183B6D"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4971FF">
        <w:rPr>
          <w:rFonts w:ascii="Times New Roman" w:hAnsi="Times New Roman" w:cs="Times New Roman"/>
          <w:b/>
          <w:sz w:val="24"/>
          <w:szCs w:val="24"/>
        </w:rPr>
        <w:t xml:space="preserve">İstanbul, </w:t>
      </w:r>
      <w:r w:rsidR="00FC1F0A">
        <w:rPr>
          <w:rFonts w:ascii="Times New Roman" w:hAnsi="Times New Roman" w:cs="Times New Roman"/>
          <w:b/>
          <w:sz w:val="24"/>
          <w:szCs w:val="24"/>
        </w:rPr>
        <w:t>27</w:t>
      </w:r>
      <w:r w:rsidR="004971FF">
        <w:rPr>
          <w:rFonts w:ascii="Times New Roman" w:hAnsi="Times New Roman" w:cs="Times New Roman"/>
          <w:b/>
          <w:sz w:val="24"/>
          <w:szCs w:val="24"/>
        </w:rPr>
        <w:t>.12.2016</w:t>
      </w:r>
    </w:p>
    <w:p w:rsidR="007E594E" w:rsidRPr="00F9410A" w:rsidRDefault="003F6852"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7A22A9">
        <w:rPr>
          <w:rFonts w:ascii="Times New Roman" w:hAnsi="Times New Roman" w:cs="Times New Roman"/>
          <w:b/>
          <w:sz w:val="24"/>
          <w:szCs w:val="24"/>
        </w:rPr>
        <w:t xml:space="preserve">               SİRKÜLER (2016-13</w:t>
      </w:r>
      <w:r w:rsidR="007E594E" w:rsidRPr="00F9410A">
        <w:rPr>
          <w:rFonts w:ascii="Times New Roman" w:hAnsi="Times New Roman" w:cs="Times New Roman"/>
          <w:b/>
          <w:sz w:val="24"/>
          <w:szCs w:val="24"/>
        </w:rPr>
        <w:t>)</w:t>
      </w:r>
      <w:bookmarkStart w:id="0" w:name="_GoBack"/>
      <w:bookmarkEnd w:id="0"/>
    </w:p>
    <w:p w:rsidR="009D04B1" w:rsidRDefault="007E594E" w:rsidP="00183B6D">
      <w:pPr>
        <w:rPr>
          <w:rFonts w:ascii="Times New Roman" w:eastAsia="Times New Roman" w:hAnsi="Times New Roman" w:cs="Times New Roman"/>
          <w:b/>
          <w:sz w:val="24"/>
          <w:szCs w:val="24"/>
          <w:lang w:eastAsia="tr-TR"/>
        </w:rPr>
      </w:pPr>
      <w:r w:rsidRPr="00FC1F0A">
        <w:rPr>
          <w:rFonts w:ascii="Times New Roman" w:hAnsi="Times New Roman" w:cs="Times New Roman"/>
          <w:b/>
          <w:sz w:val="24"/>
          <w:szCs w:val="24"/>
        </w:rPr>
        <w:t xml:space="preserve">KONU: </w:t>
      </w:r>
      <w:r w:rsidR="00452255" w:rsidRPr="00452255">
        <w:rPr>
          <w:rFonts w:ascii="Times New Roman" w:hAnsi="Times New Roman" w:cs="Times New Roman"/>
          <w:b/>
          <w:bCs/>
          <w:sz w:val="24"/>
          <w:szCs w:val="24"/>
        </w:rPr>
        <w:t xml:space="preserve">2017 YILINDA FİZİKİ ORTAMDA KULLANILACAK YASAL DEFTERLERİN TASDİKİ </w:t>
      </w:r>
    </w:p>
    <w:p w:rsidR="009D04B1" w:rsidRDefault="009D04B1" w:rsidP="009D04B1">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183B6D">
        <w:rPr>
          <w:rFonts w:ascii="Times New Roman" w:eastAsia="Times New Roman" w:hAnsi="Times New Roman" w:cs="Times New Roman"/>
          <w:b/>
          <w:sz w:val="24"/>
          <w:szCs w:val="24"/>
          <w:lang w:eastAsia="tr-TR"/>
        </w:rPr>
        <w:t>Sayın Yetkili;</w:t>
      </w:r>
    </w:p>
    <w:p w:rsidR="00452255" w:rsidRDefault="00452255" w:rsidP="00452255">
      <w:pPr>
        <w:rPr>
          <w:rFonts w:ascii="Times New Roman" w:hAnsi="Times New Roman" w:cs="Times New Roman"/>
          <w:sz w:val="24"/>
          <w:szCs w:val="24"/>
        </w:rPr>
      </w:pPr>
      <w:r>
        <w:rPr>
          <w:rFonts w:ascii="Times New Roman" w:hAnsi="Times New Roman" w:cs="Times New Roman"/>
          <w:b/>
          <w:bCs/>
          <w:sz w:val="24"/>
          <w:szCs w:val="24"/>
        </w:rPr>
        <w:t xml:space="preserve">            </w:t>
      </w:r>
      <w:r w:rsidRPr="00452255">
        <w:rPr>
          <w:rFonts w:ascii="Times New Roman" w:hAnsi="Times New Roman" w:cs="Times New Roman"/>
          <w:sz w:val="24"/>
          <w:szCs w:val="24"/>
        </w:rPr>
        <w:t>6102 Sayılı Türk Ticaret Kanunu gereği tutulan “</w:t>
      </w:r>
      <w:r w:rsidRPr="00452255">
        <w:rPr>
          <w:rFonts w:ascii="Times New Roman" w:hAnsi="Times New Roman" w:cs="Times New Roman"/>
          <w:b/>
          <w:sz w:val="24"/>
          <w:szCs w:val="24"/>
        </w:rPr>
        <w:t>Yevmiye Defteri”, “Defter-i Kebir” ve “Envanter Defteri</w:t>
      </w:r>
      <w:r w:rsidRPr="00452255">
        <w:rPr>
          <w:rFonts w:ascii="Times New Roman" w:hAnsi="Times New Roman" w:cs="Times New Roman"/>
          <w:sz w:val="24"/>
          <w:szCs w:val="24"/>
        </w:rPr>
        <w:t xml:space="preserve">” yanında, şirketlerin işletmenin muhasebesi ile ilgili olmayan “Pay Defteri”, “Genel Kurul Toplantı ve Müzakere Defteri” ve “Yönetim Kurulu Karar </w:t>
      </w:r>
      <w:proofErr w:type="spellStart"/>
      <w:r w:rsidRPr="00452255">
        <w:rPr>
          <w:rFonts w:ascii="Times New Roman" w:hAnsi="Times New Roman" w:cs="Times New Roman"/>
          <w:sz w:val="24"/>
          <w:szCs w:val="24"/>
        </w:rPr>
        <w:t>Defteri”ni</w:t>
      </w:r>
      <w:proofErr w:type="spellEnd"/>
      <w:r w:rsidRPr="00452255">
        <w:rPr>
          <w:rFonts w:ascii="Times New Roman" w:hAnsi="Times New Roman" w:cs="Times New Roman"/>
          <w:sz w:val="24"/>
          <w:szCs w:val="24"/>
        </w:rPr>
        <w:t xml:space="preserve"> tutması zorunlu hale getirilmişti </w:t>
      </w:r>
    </w:p>
    <w:p w:rsidR="00452255" w:rsidRPr="00452255" w:rsidRDefault="00452255" w:rsidP="00452255">
      <w:pPr>
        <w:rPr>
          <w:rFonts w:ascii="Times New Roman" w:hAnsi="Times New Roman" w:cs="Times New Roman"/>
          <w:sz w:val="24"/>
          <w:szCs w:val="24"/>
        </w:rPr>
      </w:pPr>
      <w:r>
        <w:rPr>
          <w:rFonts w:ascii="Times New Roman" w:hAnsi="Times New Roman" w:cs="Times New Roman"/>
          <w:sz w:val="24"/>
          <w:szCs w:val="24"/>
        </w:rPr>
        <w:t xml:space="preserve">            </w:t>
      </w:r>
      <w:r w:rsidRPr="00452255">
        <w:rPr>
          <w:rFonts w:ascii="Times New Roman" w:hAnsi="Times New Roman" w:cs="Times New Roman"/>
          <w:sz w:val="24"/>
          <w:szCs w:val="24"/>
        </w:rPr>
        <w:t xml:space="preserve">6102 sayılı Kanuna göre fiziki ortamda tutulan yevmiye defteri, defteri kebir, </w:t>
      </w:r>
      <w:proofErr w:type="gramStart"/>
      <w:r w:rsidRPr="00452255">
        <w:rPr>
          <w:rFonts w:ascii="Times New Roman" w:hAnsi="Times New Roman" w:cs="Times New Roman"/>
          <w:sz w:val="24"/>
          <w:szCs w:val="24"/>
        </w:rPr>
        <w:t>envanter</w:t>
      </w:r>
      <w:proofErr w:type="gramEnd"/>
      <w:r w:rsidRPr="00452255">
        <w:rPr>
          <w:rFonts w:ascii="Times New Roman" w:hAnsi="Times New Roman" w:cs="Times New Roman"/>
          <w:sz w:val="24"/>
          <w:szCs w:val="24"/>
        </w:rPr>
        <w:t xml:space="preserve"> defteri yanında </w:t>
      </w:r>
      <w:r w:rsidRPr="00452255">
        <w:rPr>
          <w:rFonts w:ascii="Times New Roman" w:hAnsi="Times New Roman" w:cs="Times New Roman"/>
          <w:b/>
          <w:sz w:val="24"/>
          <w:szCs w:val="24"/>
        </w:rPr>
        <w:t>genel kurul toplantı ve müzakere defteri, yönetim kurulu karar defteri ve pay defteri</w:t>
      </w:r>
      <w:r w:rsidRPr="00452255">
        <w:rPr>
          <w:rFonts w:ascii="Times New Roman" w:hAnsi="Times New Roman" w:cs="Times New Roman"/>
          <w:sz w:val="24"/>
          <w:szCs w:val="24"/>
        </w:rPr>
        <w:t>nin de kullanmaya başlamadan önce notere açılış onayının yaptırılması zorunludur. Ticaret şirketlerinin ticaret siciline tescili sırasında söz konusu defterlerin açılışının eskiden olduğu gibi ticaret sicili müdürlüklerine onaylatılması mümkündür.</w:t>
      </w:r>
    </w:p>
    <w:p w:rsidR="00452255" w:rsidRPr="00452255" w:rsidRDefault="00452255" w:rsidP="00452255">
      <w:pPr>
        <w:rPr>
          <w:rFonts w:ascii="Times New Roman" w:hAnsi="Times New Roman" w:cs="Times New Roman"/>
          <w:sz w:val="24"/>
          <w:szCs w:val="24"/>
        </w:rPr>
      </w:pPr>
      <w:r>
        <w:rPr>
          <w:rFonts w:ascii="Times New Roman" w:hAnsi="Times New Roman" w:cs="Times New Roman"/>
          <w:sz w:val="24"/>
          <w:szCs w:val="24"/>
        </w:rPr>
        <w:t xml:space="preserve">          </w:t>
      </w:r>
      <w:r w:rsidRPr="00452255">
        <w:rPr>
          <w:rFonts w:ascii="Times New Roman" w:hAnsi="Times New Roman" w:cs="Times New Roman"/>
          <w:sz w:val="24"/>
          <w:szCs w:val="24"/>
        </w:rPr>
        <w:t xml:space="preserve">Yevmiye defteri, defteri kebir, </w:t>
      </w:r>
      <w:proofErr w:type="gramStart"/>
      <w:r w:rsidRPr="00452255">
        <w:rPr>
          <w:rFonts w:ascii="Times New Roman" w:hAnsi="Times New Roman" w:cs="Times New Roman"/>
          <w:sz w:val="24"/>
          <w:szCs w:val="24"/>
        </w:rPr>
        <w:t>envanter</w:t>
      </w:r>
      <w:proofErr w:type="gramEnd"/>
      <w:r w:rsidRPr="00452255">
        <w:rPr>
          <w:rFonts w:ascii="Times New Roman" w:hAnsi="Times New Roman" w:cs="Times New Roman"/>
          <w:sz w:val="24"/>
          <w:szCs w:val="24"/>
        </w:rPr>
        <w:t xml:space="preserve"> defteri ve yönetim kurulu karar defterinin </w:t>
      </w:r>
      <w:proofErr w:type="gramStart"/>
      <w:r w:rsidRPr="00452255">
        <w:rPr>
          <w:rFonts w:ascii="Times New Roman" w:hAnsi="Times New Roman" w:cs="Times New Roman"/>
          <w:sz w:val="24"/>
          <w:szCs w:val="24"/>
        </w:rPr>
        <w:t>izleyen</w:t>
      </w:r>
      <w:proofErr w:type="gramEnd"/>
      <w:r w:rsidRPr="00452255">
        <w:rPr>
          <w:rFonts w:ascii="Times New Roman" w:hAnsi="Times New Roman" w:cs="Times New Roman"/>
          <w:sz w:val="24"/>
          <w:szCs w:val="24"/>
        </w:rPr>
        <w:t xml:space="preserve"> faaliyet dönemlerindeki açılış onayları da defterlerin kullanılacağı faaliyet döneminin ilk ayından önceki ayın sonuna kadar notere yaptırılacaktır. </w:t>
      </w:r>
      <w:r w:rsidRPr="00452255">
        <w:rPr>
          <w:rFonts w:ascii="Times New Roman" w:hAnsi="Times New Roman" w:cs="Times New Roman"/>
          <w:b/>
          <w:sz w:val="24"/>
          <w:szCs w:val="24"/>
        </w:rPr>
        <w:t>Ancak pay defteri ile genel kurul toplantı ve müzakere defteri, yeterli yapraklarının bulunması durumunda izleyen faaliyet dönemlerinde açılış onayı yaptırılmaksızın kullanılabilecektir</w:t>
      </w:r>
      <w:r w:rsidRPr="00452255">
        <w:rPr>
          <w:rFonts w:ascii="Times New Roman" w:hAnsi="Times New Roman" w:cs="Times New Roman"/>
          <w:sz w:val="24"/>
          <w:szCs w:val="24"/>
        </w:rPr>
        <w:t>.</w:t>
      </w:r>
    </w:p>
    <w:p w:rsidR="00452255" w:rsidRDefault="00452255" w:rsidP="00452255">
      <w:pPr>
        <w:rPr>
          <w:rFonts w:ascii="Times New Roman" w:hAnsi="Times New Roman" w:cs="Times New Roman"/>
          <w:sz w:val="24"/>
          <w:szCs w:val="24"/>
        </w:rPr>
      </w:pPr>
      <w:r>
        <w:rPr>
          <w:rFonts w:ascii="Times New Roman" w:hAnsi="Times New Roman" w:cs="Times New Roman"/>
          <w:sz w:val="24"/>
          <w:szCs w:val="24"/>
        </w:rPr>
        <w:t xml:space="preserve">         </w:t>
      </w:r>
      <w:r w:rsidRPr="00452255">
        <w:rPr>
          <w:rFonts w:ascii="Times New Roman" w:hAnsi="Times New Roman" w:cs="Times New Roman"/>
          <w:sz w:val="24"/>
          <w:szCs w:val="24"/>
        </w:rPr>
        <w:t xml:space="preserve">6102 sayılı Kanun, sadece yevmiye defteri ile yönetim kurulu karar defterinin kapanış onayının yaptırılmasını zorunlu kılmış olup yevmiye defterinin kapanış onayının, izleyen faaliyet döneminin altıncı ayının sonuna kadar, yönetim kurulu karar defterinin kapanış onayının ise izleyen faaliyet döneminin birinci ayının sonuna kadar notere yaptırılması gerekmektedir. </w:t>
      </w:r>
    </w:p>
    <w:p w:rsidR="00452255" w:rsidRPr="00452255" w:rsidRDefault="00452255" w:rsidP="00452255">
      <w:pPr>
        <w:rPr>
          <w:rFonts w:ascii="Times New Roman" w:hAnsi="Times New Roman" w:cs="Times New Roman"/>
          <w:sz w:val="24"/>
          <w:szCs w:val="24"/>
        </w:rPr>
      </w:pPr>
      <w:r>
        <w:rPr>
          <w:rFonts w:ascii="Times New Roman" w:hAnsi="Times New Roman" w:cs="Times New Roman"/>
          <w:sz w:val="24"/>
          <w:szCs w:val="24"/>
        </w:rPr>
        <w:t xml:space="preserve">         </w:t>
      </w:r>
      <w:r w:rsidRPr="00452255">
        <w:rPr>
          <w:rFonts w:ascii="Times New Roman" w:hAnsi="Times New Roman" w:cs="Times New Roman"/>
          <w:sz w:val="24"/>
          <w:szCs w:val="24"/>
        </w:rPr>
        <w:t xml:space="preserve">Defter açılış ve kapanış onaylarını yaptırmayanlar, 6102 sayılı Kanunun 562 </w:t>
      </w:r>
      <w:proofErr w:type="spellStart"/>
      <w:r w:rsidRPr="00452255">
        <w:rPr>
          <w:rFonts w:ascii="Times New Roman" w:hAnsi="Times New Roman" w:cs="Times New Roman"/>
          <w:sz w:val="24"/>
          <w:szCs w:val="24"/>
        </w:rPr>
        <w:t>nci</w:t>
      </w:r>
      <w:proofErr w:type="spellEnd"/>
      <w:r w:rsidRPr="00452255">
        <w:rPr>
          <w:rFonts w:ascii="Times New Roman" w:hAnsi="Times New Roman" w:cs="Times New Roman"/>
          <w:sz w:val="24"/>
          <w:szCs w:val="24"/>
        </w:rPr>
        <w:t xml:space="preserve"> maddesi gereği 5.209 TL (2016 yılında) idari para cezası ile cezalandırılacaktır:</w:t>
      </w:r>
    </w:p>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Elektronik ortamda tutulacak ticari defterlerin açılışlarında ve yevmiye defteri ile yönetim kurulu karar defterinin kapanışında ise noter onayı aranmayacaktır:</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9"/>
        <w:gridCol w:w="20"/>
        <w:gridCol w:w="2297"/>
        <w:gridCol w:w="582"/>
        <w:gridCol w:w="2837"/>
        <w:gridCol w:w="582"/>
      </w:tblGrid>
      <w:tr w:rsidR="00452255" w:rsidRPr="00452255" w:rsidTr="00452255">
        <w:trPr>
          <w:gridAfter w:val="1"/>
          <w:wAfter w:w="582" w:type="dxa"/>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 </w:t>
            </w:r>
          </w:p>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Fiziki Defterler</w:t>
            </w:r>
          </w:p>
        </w:tc>
        <w:tc>
          <w:tcPr>
            <w:tcW w:w="2317"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 </w:t>
            </w:r>
          </w:p>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Açılış Onayı (*)</w:t>
            </w:r>
          </w:p>
        </w:tc>
        <w:tc>
          <w:tcPr>
            <w:tcW w:w="3419"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 </w:t>
            </w:r>
          </w:p>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Kapanış Onayı</w:t>
            </w:r>
          </w:p>
        </w:tc>
      </w:tr>
      <w:tr w:rsidR="00452255" w:rsidRPr="00452255" w:rsidTr="00452255">
        <w:trPr>
          <w:gridAfter w:val="1"/>
          <w:wAfter w:w="582" w:type="dxa"/>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Yevmiye defteri</w:t>
            </w:r>
          </w:p>
        </w:tc>
        <w:tc>
          <w:tcPr>
            <w:tcW w:w="2317"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w:t>
            </w:r>
          </w:p>
        </w:tc>
        <w:tc>
          <w:tcPr>
            <w:tcW w:w="3419"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 (**)</w:t>
            </w:r>
          </w:p>
        </w:tc>
      </w:tr>
      <w:tr w:rsidR="00452255" w:rsidRPr="00452255" w:rsidTr="00452255">
        <w:trPr>
          <w:gridAfter w:val="1"/>
          <w:wAfter w:w="582" w:type="dxa"/>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Defteri kebir</w:t>
            </w:r>
          </w:p>
        </w:tc>
        <w:tc>
          <w:tcPr>
            <w:tcW w:w="2317"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w:t>
            </w:r>
          </w:p>
        </w:tc>
        <w:tc>
          <w:tcPr>
            <w:tcW w:w="3419"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 değil</w:t>
            </w:r>
          </w:p>
        </w:tc>
      </w:tr>
      <w:tr w:rsidR="00452255" w:rsidRPr="00452255" w:rsidTr="00452255">
        <w:trPr>
          <w:gridAfter w:val="1"/>
          <w:wAfter w:w="582" w:type="dxa"/>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lastRenderedPageBreak/>
              <w:t>Envanter defteri</w:t>
            </w:r>
          </w:p>
        </w:tc>
        <w:tc>
          <w:tcPr>
            <w:tcW w:w="2317"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w:t>
            </w:r>
          </w:p>
        </w:tc>
        <w:tc>
          <w:tcPr>
            <w:tcW w:w="3419"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 değil</w:t>
            </w:r>
          </w:p>
        </w:tc>
      </w:tr>
      <w:tr w:rsidR="00452255" w:rsidRPr="00452255" w:rsidTr="00452255">
        <w:trPr>
          <w:gridAfter w:val="1"/>
          <w:wAfter w:w="582" w:type="dxa"/>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Yönetim kurulu karar defteri</w:t>
            </w:r>
          </w:p>
        </w:tc>
        <w:tc>
          <w:tcPr>
            <w:tcW w:w="2317"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w:t>
            </w:r>
          </w:p>
        </w:tc>
        <w:tc>
          <w:tcPr>
            <w:tcW w:w="3419"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 (***)</w:t>
            </w:r>
          </w:p>
        </w:tc>
      </w:tr>
      <w:tr w:rsidR="00452255" w:rsidRPr="00452255" w:rsidTr="00452255">
        <w:trPr>
          <w:gridAfter w:val="1"/>
          <w:wAfter w:w="582" w:type="dxa"/>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Pay defteri</w:t>
            </w:r>
          </w:p>
        </w:tc>
        <w:tc>
          <w:tcPr>
            <w:tcW w:w="2317"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w:t>
            </w:r>
          </w:p>
        </w:tc>
        <w:tc>
          <w:tcPr>
            <w:tcW w:w="3419"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Zorunlu değil</w:t>
            </w:r>
          </w:p>
        </w:tc>
      </w:tr>
      <w:tr w:rsidR="00452255" w:rsidRPr="00452255" w:rsidTr="00452255">
        <w:trPr>
          <w:gridAfter w:val="1"/>
          <w:wAfter w:w="582" w:type="dxa"/>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Genel kurul toplantı ve müzakere defteri</w:t>
            </w:r>
          </w:p>
        </w:tc>
        <w:tc>
          <w:tcPr>
            <w:tcW w:w="2317"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br/>
              <w:t>Zorunlu</w:t>
            </w:r>
          </w:p>
        </w:tc>
        <w:tc>
          <w:tcPr>
            <w:tcW w:w="3419" w:type="dxa"/>
            <w:gridSpan w:val="2"/>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br/>
              <w:t>Zorunlu değil</w:t>
            </w:r>
          </w:p>
        </w:tc>
      </w:tr>
      <w:tr w:rsidR="00452255" w:rsidRPr="00452255" w:rsidTr="00452255">
        <w:trPr>
          <w:gridAfter w:val="1"/>
          <w:wAfter w:w="582" w:type="dxa"/>
          <w:trHeight w:val="543"/>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Pr>
                <w:rFonts w:ascii="Times New Roman" w:hAnsi="Times New Roman" w:cs="Times New Roman"/>
                <w:sz w:val="24"/>
                <w:szCs w:val="24"/>
              </w:rPr>
              <w:t>(*) Açılış Onay Tarihi</w:t>
            </w:r>
          </w:p>
        </w:tc>
        <w:tc>
          <w:tcPr>
            <w:tcW w:w="5736" w:type="dxa"/>
            <w:gridSpan w:val="4"/>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 xml:space="preserve">Kullanılacağı faaliyet döneminin ilk </w:t>
            </w:r>
            <w:r>
              <w:rPr>
                <w:rFonts w:ascii="Times New Roman" w:hAnsi="Times New Roman" w:cs="Times New Roman"/>
                <w:sz w:val="24"/>
                <w:szCs w:val="24"/>
              </w:rPr>
              <w:t>ayından önceki ayın sonuna kadar</w:t>
            </w:r>
          </w:p>
        </w:tc>
      </w:tr>
      <w:tr w:rsidR="00452255" w:rsidRPr="00452255" w:rsidTr="00452255">
        <w:trPr>
          <w:gridAfter w:val="1"/>
          <w:wAfter w:w="582" w:type="dxa"/>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Pr>
                <w:rFonts w:ascii="Times New Roman" w:hAnsi="Times New Roman" w:cs="Times New Roman"/>
                <w:sz w:val="24"/>
                <w:szCs w:val="24"/>
              </w:rPr>
              <w:t xml:space="preserve">(**) Kapanış Onay </w:t>
            </w:r>
            <w:r w:rsidRPr="00452255">
              <w:rPr>
                <w:rFonts w:ascii="Times New Roman" w:hAnsi="Times New Roman" w:cs="Times New Roman"/>
                <w:sz w:val="24"/>
                <w:szCs w:val="24"/>
              </w:rPr>
              <w:t>Tarihi</w:t>
            </w:r>
          </w:p>
        </w:tc>
        <w:tc>
          <w:tcPr>
            <w:tcW w:w="5736" w:type="dxa"/>
            <w:gridSpan w:val="4"/>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İzleyen faaliyet döneminin altıncı ayı sonuna kadar</w:t>
            </w:r>
          </w:p>
        </w:tc>
      </w:tr>
      <w:tr w:rsidR="00452255" w:rsidRPr="00452255" w:rsidTr="00452255">
        <w:trPr>
          <w:gridAfter w:val="1"/>
          <w:wAfter w:w="582" w:type="dxa"/>
        </w:trPr>
        <w:tc>
          <w:tcPr>
            <w:tcW w:w="3369" w:type="dxa"/>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 Kapanış Onay Tarihi</w:t>
            </w:r>
          </w:p>
        </w:tc>
        <w:tc>
          <w:tcPr>
            <w:tcW w:w="5736" w:type="dxa"/>
            <w:gridSpan w:val="4"/>
            <w:shd w:val="clear" w:color="auto" w:fill="auto"/>
            <w:tcMar>
              <w:top w:w="0" w:type="dxa"/>
              <w:left w:w="108" w:type="dxa"/>
              <w:bottom w:w="0" w:type="dxa"/>
              <w:right w:w="108" w:type="dxa"/>
            </w:tcMar>
            <w:hideMark/>
          </w:tcPr>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İzleyen faaliyet döneminin birinci ayı sonuna kadar</w:t>
            </w:r>
          </w:p>
        </w:tc>
      </w:tr>
      <w:tr w:rsidR="00452255" w:rsidRPr="00452255" w:rsidTr="00452255">
        <w:tc>
          <w:tcPr>
            <w:tcW w:w="3369" w:type="dxa"/>
            <w:shd w:val="clear" w:color="auto" w:fill="auto"/>
            <w:vAlign w:val="center"/>
            <w:hideMark/>
          </w:tcPr>
          <w:p w:rsidR="00452255" w:rsidRPr="00452255" w:rsidRDefault="00452255" w:rsidP="00452255">
            <w:pPr>
              <w:rPr>
                <w:rFonts w:ascii="Times New Roman" w:hAnsi="Times New Roman" w:cs="Times New Roman"/>
                <w:sz w:val="24"/>
                <w:szCs w:val="24"/>
              </w:rPr>
            </w:pPr>
          </w:p>
        </w:tc>
        <w:tc>
          <w:tcPr>
            <w:tcW w:w="20" w:type="dxa"/>
            <w:shd w:val="clear" w:color="auto" w:fill="auto"/>
            <w:vAlign w:val="center"/>
            <w:hideMark/>
          </w:tcPr>
          <w:p w:rsidR="00452255" w:rsidRPr="00452255" w:rsidRDefault="00452255" w:rsidP="00452255">
            <w:pPr>
              <w:rPr>
                <w:rFonts w:ascii="Times New Roman" w:hAnsi="Times New Roman" w:cs="Times New Roman"/>
                <w:sz w:val="24"/>
                <w:szCs w:val="24"/>
              </w:rPr>
            </w:pPr>
          </w:p>
        </w:tc>
        <w:tc>
          <w:tcPr>
            <w:tcW w:w="2879" w:type="dxa"/>
            <w:gridSpan w:val="2"/>
            <w:shd w:val="clear" w:color="auto" w:fill="auto"/>
            <w:vAlign w:val="center"/>
            <w:hideMark/>
          </w:tcPr>
          <w:p w:rsidR="00452255" w:rsidRPr="00452255" w:rsidRDefault="00452255" w:rsidP="00452255">
            <w:pPr>
              <w:rPr>
                <w:rFonts w:ascii="Times New Roman" w:hAnsi="Times New Roman" w:cs="Times New Roman"/>
                <w:sz w:val="24"/>
                <w:szCs w:val="24"/>
              </w:rPr>
            </w:pPr>
          </w:p>
        </w:tc>
        <w:tc>
          <w:tcPr>
            <w:tcW w:w="3419" w:type="dxa"/>
            <w:gridSpan w:val="2"/>
            <w:shd w:val="clear" w:color="auto" w:fill="auto"/>
            <w:vAlign w:val="center"/>
            <w:hideMark/>
          </w:tcPr>
          <w:p w:rsidR="00452255" w:rsidRPr="00452255" w:rsidRDefault="00452255" w:rsidP="00452255">
            <w:pPr>
              <w:rPr>
                <w:rFonts w:ascii="Times New Roman" w:hAnsi="Times New Roman" w:cs="Times New Roman"/>
                <w:sz w:val="24"/>
                <w:szCs w:val="24"/>
              </w:rPr>
            </w:pPr>
          </w:p>
        </w:tc>
      </w:tr>
    </w:tbl>
    <w:p w:rsidR="00452255" w:rsidRDefault="00452255" w:rsidP="00452255">
      <w:pPr>
        <w:rPr>
          <w:rFonts w:ascii="Times New Roman" w:hAnsi="Times New Roman" w:cs="Times New Roman"/>
          <w:sz w:val="24"/>
          <w:szCs w:val="24"/>
        </w:rPr>
      </w:pPr>
    </w:p>
    <w:p w:rsidR="00452255" w:rsidRPr="00452255" w:rsidRDefault="00452255" w:rsidP="00452255">
      <w:pPr>
        <w:rPr>
          <w:rFonts w:ascii="Times New Roman" w:hAnsi="Times New Roman" w:cs="Times New Roman"/>
          <w:sz w:val="24"/>
          <w:szCs w:val="24"/>
        </w:rPr>
      </w:pPr>
      <w:r>
        <w:rPr>
          <w:rFonts w:ascii="Times New Roman" w:hAnsi="Times New Roman" w:cs="Times New Roman"/>
          <w:sz w:val="24"/>
          <w:szCs w:val="24"/>
        </w:rPr>
        <w:t xml:space="preserve">          </w:t>
      </w:r>
      <w:r w:rsidRPr="00452255">
        <w:rPr>
          <w:rFonts w:ascii="Times New Roman" w:hAnsi="Times New Roman" w:cs="Times New Roman"/>
          <w:sz w:val="24"/>
          <w:szCs w:val="24"/>
        </w:rPr>
        <w:t>6102 sayılı Türk Ticaret Kanununa göre, gerçek ve tüzel kişiler, Vergi Usul Kanununun defter tutma, kayıt zamanı ve muhasebe usulünü seçme serbestisine ilişkin hükümlerine ve bu konularda Maliye Bakanlığı’nca yapılacak düzenlemelere uymak zorundadırlar.</w:t>
      </w:r>
    </w:p>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Bilindiği üzere;</w:t>
      </w:r>
    </w:p>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 Vergi Usul Kanunu’nun 220, 221 ve 222’nci maddeleri gereği </w:t>
      </w:r>
      <w:r w:rsidRPr="00452255">
        <w:rPr>
          <w:rFonts w:ascii="Times New Roman" w:hAnsi="Times New Roman" w:cs="Times New Roman"/>
          <w:b/>
          <w:bCs/>
          <w:sz w:val="24"/>
          <w:szCs w:val="24"/>
        </w:rPr>
        <w:t xml:space="preserve">yevmiye defteri, </w:t>
      </w:r>
      <w:proofErr w:type="gramStart"/>
      <w:r w:rsidRPr="00452255">
        <w:rPr>
          <w:rFonts w:ascii="Times New Roman" w:hAnsi="Times New Roman" w:cs="Times New Roman"/>
          <w:b/>
          <w:bCs/>
          <w:sz w:val="24"/>
          <w:szCs w:val="24"/>
        </w:rPr>
        <w:t>envanter</w:t>
      </w:r>
      <w:proofErr w:type="gramEnd"/>
      <w:r w:rsidRPr="00452255">
        <w:rPr>
          <w:rFonts w:ascii="Times New Roman" w:hAnsi="Times New Roman" w:cs="Times New Roman"/>
          <w:b/>
          <w:bCs/>
          <w:sz w:val="24"/>
          <w:szCs w:val="24"/>
        </w:rPr>
        <w:t xml:space="preserve"> defteri ve imalat</w:t>
      </w:r>
      <w:r w:rsidRPr="00452255">
        <w:rPr>
          <w:rFonts w:ascii="Times New Roman" w:hAnsi="Times New Roman" w:cs="Times New Roman"/>
          <w:sz w:val="24"/>
          <w:szCs w:val="24"/>
        </w:rPr>
        <w:t> (muhasebe işlemlerinin Muhasebe Sistemi Uygulama Genel Tebliğlerinde yer alan 7/A seçeneğine göre izlenmesi halinde tutulmamaktadır.) </w:t>
      </w:r>
      <w:r w:rsidRPr="00452255">
        <w:rPr>
          <w:rFonts w:ascii="Times New Roman" w:hAnsi="Times New Roman" w:cs="Times New Roman"/>
          <w:b/>
          <w:bCs/>
          <w:sz w:val="24"/>
          <w:szCs w:val="24"/>
        </w:rPr>
        <w:t>defteri</w:t>
      </w:r>
      <w:r w:rsidRPr="00452255">
        <w:rPr>
          <w:rFonts w:ascii="Times New Roman" w:hAnsi="Times New Roman" w:cs="Times New Roman"/>
          <w:sz w:val="24"/>
          <w:szCs w:val="24"/>
        </w:rPr>
        <w:t>nin,</w:t>
      </w:r>
    </w:p>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 xml:space="preserve">- Vergi Usul Kanunu’nun mükerrer 257’nci maddesi ile 20 Seri </w:t>
      </w:r>
      <w:proofErr w:type="spellStart"/>
      <w:r w:rsidRPr="00452255">
        <w:rPr>
          <w:rFonts w:ascii="Times New Roman" w:hAnsi="Times New Roman" w:cs="Times New Roman"/>
          <w:sz w:val="24"/>
          <w:szCs w:val="24"/>
        </w:rPr>
        <w:t>No’lu</w:t>
      </w:r>
      <w:proofErr w:type="spellEnd"/>
      <w:r w:rsidRPr="00452255">
        <w:rPr>
          <w:rFonts w:ascii="Times New Roman" w:hAnsi="Times New Roman" w:cs="Times New Roman"/>
          <w:sz w:val="24"/>
          <w:szCs w:val="24"/>
        </w:rPr>
        <w:t xml:space="preserve"> Damga Vergisi Kanunu Genel Tebliği uyarınca </w:t>
      </w:r>
      <w:r w:rsidRPr="00452255">
        <w:rPr>
          <w:rFonts w:ascii="Times New Roman" w:hAnsi="Times New Roman" w:cs="Times New Roman"/>
          <w:b/>
          <w:bCs/>
          <w:sz w:val="24"/>
          <w:szCs w:val="24"/>
        </w:rPr>
        <w:t>damga vergisi defteri</w:t>
      </w:r>
      <w:r w:rsidRPr="00452255">
        <w:rPr>
          <w:rFonts w:ascii="Times New Roman" w:hAnsi="Times New Roman" w:cs="Times New Roman"/>
          <w:sz w:val="24"/>
          <w:szCs w:val="24"/>
        </w:rPr>
        <w:t>nin</w:t>
      </w:r>
      <w:r w:rsidRPr="00452255">
        <w:rPr>
          <w:rFonts w:ascii="Times New Roman" w:hAnsi="Times New Roman" w:cs="Times New Roman"/>
          <w:b/>
          <w:bCs/>
          <w:sz w:val="24"/>
          <w:szCs w:val="24"/>
        </w:rPr>
        <w:t>,</w:t>
      </w:r>
      <w:r>
        <w:rPr>
          <w:rFonts w:ascii="Times New Roman" w:hAnsi="Times New Roman" w:cs="Times New Roman"/>
          <w:sz w:val="24"/>
          <w:szCs w:val="24"/>
        </w:rPr>
        <w:t xml:space="preserve"> </w:t>
      </w:r>
      <w:r w:rsidRPr="00452255">
        <w:rPr>
          <w:rFonts w:ascii="Times New Roman" w:hAnsi="Times New Roman" w:cs="Times New Roman"/>
          <w:sz w:val="24"/>
          <w:szCs w:val="24"/>
        </w:rPr>
        <w:t>kullanılmasına başlanılmadan önce tasdiki zorunludur. Anılan Kanuna göre öteden</w:t>
      </w:r>
      <w:r w:rsidR="00E964B4">
        <w:rPr>
          <w:rFonts w:ascii="Times New Roman" w:hAnsi="Times New Roman" w:cs="Times New Roman"/>
          <w:sz w:val="24"/>
          <w:szCs w:val="24"/>
        </w:rPr>
        <w:t xml:space="preserve"> </w:t>
      </w:r>
      <w:r w:rsidRPr="00452255">
        <w:rPr>
          <w:rFonts w:ascii="Times New Roman" w:hAnsi="Times New Roman" w:cs="Times New Roman"/>
          <w:sz w:val="24"/>
          <w:szCs w:val="24"/>
        </w:rPr>
        <w:t>beri işe devam etmekte olanlar, defterin kullanılacağı yıldan önce gelen son ayda (hesap dönemi takvim yılı olanlarda Aralık ayı içinde); defterlerini ertesi yılda da kullanmak isteyenler ise, ilgili hesap döneminin ilk ayı içerisinde (hesap dönemi takvim yılı olanlarda Ocak ayı içinde) ara tasdik yaptırmak zorundadırlar.</w:t>
      </w:r>
    </w:p>
    <w:p w:rsidR="00452255" w:rsidRPr="00452255" w:rsidRDefault="00452255" w:rsidP="00452255">
      <w:pPr>
        <w:rPr>
          <w:rFonts w:ascii="Times New Roman" w:hAnsi="Times New Roman" w:cs="Times New Roman"/>
          <w:sz w:val="24"/>
          <w:szCs w:val="24"/>
        </w:rPr>
      </w:pPr>
      <w:proofErr w:type="gramStart"/>
      <w:r w:rsidRPr="00452255">
        <w:rPr>
          <w:rFonts w:ascii="Times New Roman" w:hAnsi="Times New Roman" w:cs="Times New Roman"/>
          <w:sz w:val="24"/>
          <w:szCs w:val="24"/>
        </w:rPr>
        <w:t xml:space="preserve">Vergi Usul Kanunu, 30/3 maddesi ile tutulması mecburi olan defterlerin hepsi veya bir kısmının tutulmamış veya tasdik ettirilmemiş olması halini </w:t>
      </w:r>
      <w:proofErr w:type="spellStart"/>
      <w:r w:rsidRPr="00452255">
        <w:rPr>
          <w:rFonts w:ascii="Times New Roman" w:hAnsi="Times New Roman" w:cs="Times New Roman"/>
          <w:sz w:val="24"/>
          <w:szCs w:val="24"/>
        </w:rPr>
        <w:t>re’sen</w:t>
      </w:r>
      <w:proofErr w:type="spellEnd"/>
      <w:r w:rsidRPr="00452255">
        <w:rPr>
          <w:rFonts w:ascii="Times New Roman" w:hAnsi="Times New Roman" w:cs="Times New Roman"/>
          <w:sz w:val="24"/>
          <w:szCs w:val="24"/>
        </w:rPr>
        <w:t xml:space="preserve"> takdir nedeni saymakta ve vergi matrahının tamamen veya kısmen defter, kayıt ve belgelere veya kanunî ölçülere dayanılarak tespitinin mümkün olmadığı gerekçesi ile hem vergi matrahının takdir komisyonu veya vergi inceleme elemanı tarafından belirlenmesini istemekte hem de usulsüzlük cezası kesilmesini öngörmektedir.</w:t>
      </w:r>
      <w:proofErr w:type="gramEnd"/>
    </w:p>
    <w:p w:rsidR="00452255" w:rsidRPr="00452255" w:rsidRDefault="00452255" w:rsidP="00452255">
      <w:pPr>
        <w:rPr>
          <w:rFonts w:ascii="Times New Roman" w:hAnsi="Times New Roman" w:cs="Times New Roman"/>
          <w:sz w:val="24"/>
          <w:szCs w:val="24"/>
        </w:rPr>
      </w:pPr>
      <w:r w:rsidRPr="00452255">
        <w:rPr>
          <w:rFonts w:ascii="Times New Roman" w:hAnsi="Times New Roman" w:cs="Times New Roman"/>
          <w:sz w:val="24"/>
          <w:szCs w:val="24"/>
        </w:rPr>
        <w:t xml:space="preserve">406 Sıra </w:t>
      </w:r>
      <w:proofErr w:type="spellStart"/>
      <w:r w:rsidRPr="00452255">
        <w:rPr>
          <w:rFonts w:ascii="Times New Roman" w:hAnsi="Times New Roman" w:cs="Times New Roman"/>
          <w:sz w:val="24"/>
          <w:szCs w:val="24"/>
        </w:rPr>
        <w:t>No’lu</w:t>
      </w:r>
      <w:proofErr w:type="spellEnd"/>
      <w:r w:rsidRPr="00452255">
        <w:rPr>
          <w:rFonts w:ascii="Times New Roman" w:hAnsi="Times New Roman" w:cs="Times New Roman"/>
          <w:sz w:val="24"/>
          <w:szCs w:val="24"/>
        </w:rPr>
        <w:t xml:space="preserve"> Vergi Usul Kanunu Genel Tebliği gereği Noterler, onayladıkları defterleri, elektronik ortamda Gelir İdaresi Başkanlığı’na bildirmektedirler. </w:t>
      </w:r>
      <w:proofErr w:type="gramStart"/>
      <w:r w:rsidRPr="00452255">
        <w:rPr>
          <w:rFonts w:ascii="Times New Roman" w:hAnsi="Times New Roman" w:cs="Times New Roman"/>
          <w:sz w:val="24"/>
          <w:szCs w:val="24"/>
        </w:rPr>
        <w:t xml:space="preserve">Türkiye Noterler Birliği’nin yayınlamış olduğu “SMMM Defter Bilgi Girişi Uygulaması Kullanım </w:t>
      </w:r>
      <w:proofErr w:type="spellStart"/>
      <w:r w:rsidRPr="00452255">
        <w:rPr>
          <w:rFonts w:ascii="Times New Roman" w:hAnsi="Times New Roman" w:cs="Times New Roman"/>
          <w:sz w:val="24"/>
          <w:szCs w:val="24"/>
        </w:rPr>
        <w:t>Kılavuzu”na</w:t>
      </w:r>
      <w:proofErr w:type="spellEnd"/>
      <w:r w:rsidRPr="00452255">
        <w:rPr>
          <w:rFonts w:ascii="Times New Roman" w:hAnsi="Times New Roman" w:cs="Times New Roman"/>
          <w:sz w:val="24"/>
          <w:szCs w:val="24"/>
        </w:rPr>
        <w:t xml:space="preserve"> göre onaylanacak defterlerin Serbest Muhasebeci Mali Müşavirler tarafından, TNB Online sitesi aracılığı ile önceden elektronik ortamda veri girişinin yapılması ve uygulama tarafından </w:t>
      </w:r>
      <w:r w:rsidRPr="00452255">
        <w:rPr>
          <w:rFonts w:ascii="Times New Roman" w:hAnsi="Times New Roman" w:cs="Times New Roman"/>
          <w:sz w:val="24"/>
          <w:szCs w:val="24"/>
        </w:rPr>
        <w:lastRenderedPageBreak/>
        <w:t>verilen defter liste numarası ile Noterliklere gidilmesi durumunda, defter onaylama işlemleri hatasız, hızlı ve eksiksiz olarak tamamlanabilecektir.</w:t>
      </w:r>
      <w:proofErr w:type="gramEnd"/>
    </w:p>
    <w:p w:rsidR="00452255" w:rsidRPr="00452255" w:rsidRDefault="00E964B4" w:rsidP="00452255">
      <w:pPr>
        <w:rPr>
          <w:rFonts w:ascii="Times New Roman" w:hAnsi="Times New Roman" w:cs="Times New Roman"/>
          <w:sz w:val="24"/>
          <w:szCs w:val="24"/>
        </w:rPr>
      </w:pPr>
      <w:r>
        <w:rPr>
          <w:rFonts w:ascii="Times New Roman" w:hAnsi="Times New Roman" w:cs="Times New Roman"/>
          <w:sz w:val="24"/>
          <w:szCs w:val="24"/>
        </w:rPr>
        <w:t xml:space="preserve"> </w:t>
      </w:r>
      <w:r w:rsidR="00452255" w:rsidRPr="00452255">
        <w:rPr>
          <w:rFonts w:ascii="Times New Roman" w:hAnsi="Times New Roman" w:cs="Times New Roman"/>
          <w:sz w:val="24"/>
          <w:szCs w:val="24"/>
        </w:rPr>
        <w:t>Bu çerçevede;</w:t>
      </w:r>
    </w:p>
    <w:p w:rsidR="00452255" w:rsidRPr="00452255" w:rsidRDefault="00E964B4" w:rsidP="00452255">
      <w:pPr>
        <w:rPr>
          <w:rFonts w:ascii="Times New Roman" w:hAnsi="Times New Roman" w:cs="Times New Roman"/>
          <w:sz w:val="24"/>
          <w:szCs w:val="24"/>
        </w:rPr>
      </w:pPr>
      <w:r w:rsidRPr="00E964B4">
        <w:rPr>
          <w:rFonts w:ascii="Times New Roman" w:hAnsi="Times New Roman" w:cs="Times New Roman"/>
          <w:b/>
          <w:sz w:val="24"/>
          <w:szCs w:val="24"/>
        </w:rPr>
        <w:t>1)</w:t>
      </w:r>
      <w:r w:rsidR="00452255" w:rsidRPr="00452255">
        <w:rPr>
          <w:rFonts w:ascii="Times New Roman" w:hAnsi="Times New Roman" w:cs="Times New Roman"/>
          <w:sz w:val="24"/>
          <w:szCs w:val="24"/>
        </w:rPr>
        <w:t xml:space="preserve"> 2017 yılında yeni defter kullanacak olan mükelleflerin, yasal defterlerini </w:t>
      </w:r>
      <w:r w:rsidR="00452255" w:rsidRPr="00452255">
        <w:rPr>
          <w:rFonts w:ascii="Times New Roman" w:hAnsi="Times New Roman" w:cs="Times New Roman"/>
          <w:b/>
          <w:bCs/>
          <w:sz w:val="24"/>
          <w:szCs w:val="24"/>
        </w:rPr>
        <w:t>02 Ocak 2017 Pazartesi gününe kadar</w:t>
      </w:r>
      <w:r w:rsidR="00452255" w:rsidRPr="00452255">
        <w:rPr>
          <w:rFonts w:ascii="Times New Roman" w:hAnsi="Times New Roman" w:cs="Times New Roman"/>
          <w:sz w:val="24"/>
          <w:szCs w:val="24"/>
        </w:rPr>
        <w:t>,</w:t>
      </w:r>
    </w:p>
    <w:p w:rsidR="00452255" w:rsidRPr="00452255" w:rsidRDefault="00E964B4" w:rsidP="00452255">
      <w:pPr>
        <w:rPr>
          <w:rFonts w:ascii="Times New Roman" w:hAnsi="Times New Roman" w:cs="Times New Roman"/>
          <w:sz w:val="24"/>
          <w:szCs w:val="24"/>
        </w:rPr>
      </w:pPr>
      <w:r w:rsidRPr="00E964B4">
        <w:rPr>
          <w:rFonts w:ascii="Times New Roman" w:hAnsi="Times New Roman" w:cs="Times New Roman"/>
          <w:b/>
          <w:sz w:val="24"/>
          <w:szCs w:val="24"/>
        </w:rPr>
        <w:t>2)</w:t>
      </w:r>
      <w:r>
        <w:rPr>
          <w:rFonts w:ascii="Times New Roman" w:hAnsi="Times New Roman" w:cs="Times New Roman"/>
          <w:sz w:val="24"/>
          <w:szCs w:val="24"/>
        </w:rPr>
        <w:t xml:space="preserve"> </w:t>
      </w:r>
      <w:r w:rsidR="00452255" w:rsidRPr="00452255">
        <w:rPr>
          <w:rFonts w:ascii="Times New Roman" w:hAnsi="Times New Roman" w:cs="Times New Roman"/>
          <w:sz w:val="24"/>
          <w:szCs w:val="24"/>
        </w:rPr>
        <w:t>2016 yılında kullandıkları defterleri 2017 yılında da kullanmaya devam etmek isteyen mükellefler ise kullanmaya devam edecekleri defterlerini </w:t>
      </w:r>
      <w:r w:rsidR="00452255" w:rsidRPr="00452255">
        <w:rPr>
          <w:rFonts w:ascii="Times New Roman" w:hAnsi="Times New Roman" w:cs="Times New Roman"/>
          <w:b/>
          <w:bCs/>
          <w:sz w:val="24"/>
          <w:szCs w:val="24"/>
        </w:rPr>
        <w:t>31 Ocak 2017 Salı gününe</w:t>
      </w:r>
      <w:r w:rsidR="00452255" w:rsidRPr="00452255">
        <w:rPr>
          <w:rFonts w:ascii="Times New Roman" w:hAnsi="Times New Roman" w:cs="Times New Roman"/>
          <w:sz w:val="24"/>
          <w:szCs w:val="24"/>
        </w:rPr>
        <w:t> </w:t>
      </w:r>
      <w:r w:rsidR="00452255" w:rsidRPr="00452255">
        <w:rPr>
          <w:rFonts w:ascii="Times New Roman" w:hAnsi="Times New Roman" w:cs="Times New Roman"/>
          <w:b/>
          <w:bCs/>
          <w:sz w:val="24"/>
          <w:szCs w:val="24"/>
        </w:rPr>
        <w:t>kadar (ara tasdik)</w:t>
      </w:r>
      <w:r w:rsidR="00452255" w:rsidRPr="00452255">
        <w:rPr>
          <w:rFonts w:ascii="Times New Roman" w:hAnsi="Times New Roman" w:cs="Times New Roman"/>
          <w:sz w:val="24"/>
          <w:szCs w:val="24"/>
        </w:rPr>
        <w:t>,</w:t>
      </w:r>
      <w:r>
        <w:rPr>
          <w:rFonts w:ascii="Times New Roman" w:hAnsi="Times New Roman" w:cs="Times New Roman"/>
          <w:sz w:val="24"/>
          <w:szCs w:val="24"/>
        </w:rPr>
        <w:t xml:space="preserve"> </w:t>
      </w:r>
      <w:r w:rsidR="00452255" w:rsidRPr="00452255">
        <w:rPr>
          <w:rFonts w:ascii="Times New Roman" w:hAnsi="Times New Roman" w:cs="Times New Roman"/>
          <w:sz w:val="24"/>
          <w:szCs w:val="24"/>
        </w:rPr>
        <w:t>notere tasdik ettirmek zorundadırlar.</w:t>
      </w:r>
      <w:r>
        <w:rPr>
          <w:rFonts w:ascii="Times New Roman" w:hAnsi="Times New Roman" w:cs="Times New Roman"/>
          <w:sz w:val="24"/>
          <w:szCs w:val="24"/>
        </w:rPr>
        <w:t xml:space="preserve"> Saygılarımızla,</w:t>
      </w:r>
    </w:p>
    <w:p w:rsidR="00E964B4" w:rsidRPr="00FC1F0A" w:rsidRDefault="00E964B4" w:rsidP="00E964B4">
      <w:pPr>
        <w:rPr>
          <w:rFonts w:ascii="Times New Roman" w:hAnsi="Times New Roman" w:cs="Times New Roman"/>
          <w:sz w:val="24"/>
          <w:szCs w:val="24"/>
        </w:rPr>
      </w:pPr>
      <w:r w:rsidRPr="00FC1F0A">
        <w:rPr>
          <w:rFonts w:ascii="Times New Roman" w:hAnsi="Times New Roman" w:cs="Times New Roman"/>
          <w:sz w:val="24"/>
          <w:szCs w:val="24"/>
        </w:rPr>
        <w:t xml:space="preserve">                   Bilgilerinize sunulur.</w:t>
      </w:r>
    </w:p>
    <w:p w:rsidR="00E964B4" w:rsidRPr="00FC1F0A" w:rsidRDefault="00E964B4" w:rsidP="00E964B4">
      <w:pPr>
        <w:spacing w:after="0"/>
        <w:rPr>
          <w:rFonts w:ascii="Times New Roman" w:hAnsi="Times New Roman" w:cs="Times New Roman"/>
          <w:b/>
          <w:sz w:val="24"/>
          <w:szCs w:val="24"/>
        </w:rPr>
      </w:pPr>
      <w:r w:rsidRPr="00FC1F0A">
        <w:rPr>
          <w:rFonts w:ascii="Times New Roman" w:hAnsi="Times New Roman" w:cs="Times New Roman"/>
          <w:b/>
          <w:sz w:val="24"/>
          <w:szCs w:val="24"/>
        </w:rPr>
        <w:t xml:space="preserve">                                       Emsal Yeminli Mali Müşavirlik ve Bağımsız Denetim Ltd. Şti</w:t>
      </w:r>
    </w:p>
    <w:p w:rsidR="007E594E" w:rsidRPr="00FC1F0A" w:rsidRDefault="007E594E" w:rsidP="00452255">
      <w:pPr>
        <w:rPr>
          <w:rFonts w:ascii="Times New Roman" w:hAnsi="Times New Roman" w:cs="Times New Roman"/>
          <w:b/>
          <w:sz w:val="24"/>
          <w:szCs w:val="24"/>
        </w:rPr>
      </w:pPr>
    </w:p>
    <w:sectPr w:rsidR="007E594E" w:rsidRPr="00FC1F0A" w:rsidSect="00B048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DC" w:rsidRDefault="00065FDC" w:rsidP="00DC21E8">
      <w:pPr>
        <w:spacing w:after="0" w:line="240" w:lineRule="auto"/>
      </w:pPr>
      <w:r>
        <w:separator/>
      </w:r>
    </w:p>
  </w:endnote>
  <w:endnote w:type="continuationSeparator" w:id="0">
    <w:p w:rsidR="00065FDC" w:rsidRDefault="00065FDC" w:rsidP="00DC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EMSAL Yeminli Mali Müşavirlik ve Bağımsız Denetim Ltd. Şti. ©2015</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Tel: (0212) 571 1010-11 Fax: (0212) 466 10 19</w:t>
    </w:r>
  </w:p>
  <w:p w:rsidR="00DC21E8" w:rsidRPr="00DC21E8" w:rsidRDefault="00065FDC"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DC21E8" w:rsidRPr="00DC21E8">
        <w:rPr>
          <w:rFonts w:ascii="Times New Roman" w:eastAsia="Times New Roman" w:hAnsi="Times New Roman" w:cs="Times New Roman"/>
          <w:color w:val="0000FF"/>
          <w:sz w:val="18"/>
          <w:szCs w:val="18"/>
          <w:u w:val="single"/>
          <w:lang w:val="it-IT" w:eastAsia="tr-TR"/>
        </w:rPr>
        <w:t>www.emsalymm.com.tr</w:t>
      </w:r>
    </w:hyperlink>
  </w:p>
  <w:p w:rsidR="00DC21E8" w:rsidRDefault="00065FDC" w:rsidP="00DC21E8">
    <w:pPr>
      <w:pStyle w:val="Altbilgi"/>
    </w:pPr>
    <w:hyperlink r:id="rId2" w:history="1">
      <w:r w:rsidR="00DC21E8" w:rsidRPr="00DC21E8">
        <w:rPr>
          <w:rFonts w:ascii="Times New Roman" w:eastAsia="Times New Roman" w:hAnsi="Times New Roman" w:cs="Times New Roman"/>
          <w:color w:val="0000FF"/>
          <w:sz w:val="18"/>
          <w:szCs w:val="18"/>
          <w:u w:val="single"/>
          <w:lang w:val="it-IT" w:eastAsia="tr-TR"/>
        </w:rPr>
        <w:t>info@emsalymm.com.tr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DC" w:rsidRDefault="00065FDC" w:rsidP="00DC21E8">
      <w:pPr>
        <w:spacing w:after="0" w:line="240" w:lineRule="auto"/>
      </w:pPr>
      <w:r>
        <w:separator/>
      </w:r>
    </w:p>
  </w:footnote>
  <w:footnote w:type="continuationSeparator" w:id="0">
    <w:p w:rsidR="00065FDC" w:rsidRDefault="00065FDC" w:rsidP="00DC2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Default="00DC21E8">
    <w:pPr>
      <w:pStyle w:val="stbilgi"/>
    </w:pPr>
    <w:r>
      <w:rPr>
        <w:noProof/>
        <w:lang w:eastAsia="tr-TR"/>
      </w:rPr>
      <w:drawing>
        <wp:inline distT="0" distB="0" distL="0" distR="0">
          <wp:extent cx="2647315" cy="39052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390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E89"/>
    <w:multiLevelType w:val="multilevel"/>
    <w:tmpl w:val="95F6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4068A"/>
    <w:multiLevelType w:val="multilevel"/>
    <w:tmpl w:val="F7FC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D6646"/>
    <w:multiLevelType w:val="multilevel"/>
    <w:tmpl w:val="B6D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46D31"/>
    <w:multiLevelType w:val="multilevel"/>
    <w:tmpl w:val="5BE03A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4EC1D0D"/>
    <w:multiLevelType w:val="multilevel"/>
    <w:tmpl w:val="8346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62789"/>
    <w:multiLevelType w:val="multilevel"/>
    <w:tmpl w:val="DE24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D506B"/>
    <w:multiLevelType w:val="multilevel"/>
    <w:tmpl w:val="BA6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45972"/>
    <w:multiLevelType w:val="multilevel"/>
    <w:tmpl w:val="43C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
  </w:num>
  <w:num w:numId="5">
    <w:abstractNumId w:val="0"/>
    <w:lvlOverride w:ilvl="0">
      <w:startOverride w:val="1"/>
    </w:lvlOverride>
  </w:num>
  <w:num w:numId="6">
    <w:abstractNumId w:val="0"/>
    <w:lvlOverride w:ilvl="0">
      <w:startOverride w:val="1"/>
    </w:lvlOverride>
  </w:num>
  <w:num w:numId="7">
    <w:abstractNumId w:val="5"/>
    <w:lvlOverride w:ilvl="0">
      <w:startOverride w:val="2"/>
    </w:lvlOverride>
  </w:num>
  <w:num w:numId="8">
    <w:abstractNumId w:val="4"/>
    <w:lvlOverride w:ilvl="0">
      <w:startOverride w:val="3"/>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36FF"/>
    <w:rsid w:val="00052055"/>
    <w:rsid w:val="00063990"/>
    <w:rsid w:val="00065FDC"/>
    <w:rsid w:val="00092676"/>
    <w:rsid w:val="00183B6D"/>
    <w:rsid w:val="0029116D"/>
    <w:rsid w:val="003D5303"/>
    <w:rsid w:val="003F6852"/>
    <w:rsid w:val="00452255"/>
    <w:rsid w:val="004971FF"/>
    <w:rsid w:val="006F47F5"/>
    <w:rsid w:val="00777F35"/>
    <w:rsid w:val="007A22A9"/>
    <w:rsid w:val="007E594E"/>
    <w:rsid w:val="008001D8"/>
    <w:rsid w:val="008F18D7"/>
    <w:rsid w:val="009D04B1"/>
    <w:rsid w:val="00B04889"/>
    <w:rsid w:val="00C716BA"/>
    <w:rsid w:val="00DC21E8"/>
    <w:rsid w:val="00E336FF"/>
    <w:rsid w:val="00E3707B"/>
    <w:rsid w:val="00E964B4"/>
    <w:rsid w:val="00FC1F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 w:type="paragraph" w:styleId="GvdeMetni">
    <w:name w:val="Body Text"/>
    <w:basedOn w:val="Normal"/>
    <w:link w:val="GvdeMetniChar"/>
    <w:uiPriority w:val="99"/>
    <w:semiHidden/>
    <w:unhideWhenUsed/>
    <w:rsid w:val="00452255"/>
    <w:pPr>
      <w:spacing w:after="120"/>
    </w:pPr>
  </w:style>
  <w:style w:type="character" w:customStyle="1" w:styleId="GvdeMetniChar">
    <w:name w:val="Gövde Metni Char"/>
    <w:basedOn w:val="VarsaylanParagrafYazTipi"/>
    <w:link w:val="GvdeMetni"/>
    <w:uiPriority w:val="99"/>
    <w:semiHidden/>
    <w:rsid w:val="00452255"/>
  </w:style>
  <w:style w:type="character" w:styleId="Kpr">
    <w:name w:val="Hyperlink"/>
    <w:basedOn w:val="VarsaylanParagrafYazTipi"/>
    <w:uiPriority w:val="99"/>
    <w:unhideWhenUsed/>
    <w:rsid w:val="00452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642676">
      <w:bodyDiv w:val="1"/>
      <w:marLeft w:val="0"/>
      <w:marRight w:val="0"/>
      <w:marTop w:val="0"/>
      <w:marBottom w:val="0"/>
      <w:divBdr>
        <w:top w:val="none" w:sz="0" w:space="0" w:color="auto"/>
        <w:left w:val="none" w:sz="0" w:space="0" w:color="auto"/>
        <w:bottom w:val="none" w:sz="0" w:space="0" w:color="auto"/>
        <w:right w:val="none" w:sz="0" w:space="0" w:color="auto"/>
      </w:divBdr>
    </w:div>
    <w:div w:id="1573541155">
      <w:bodyDiv w:val="1"/>
      <w:marLeft w:val="0"/>
      <w:marRight w:val="0"/>
      <w:marTop w:val="0"/>
      <w:marBottom w:val="0"/>
      <w:divBdr>
        <w:top w:val="none" w:sz="0" w:space="0" w:color="auto"/>
        <w:left w:val="none" w:sz="0" w:space="0" w:color="auto"/>
        <w:bottom w:val="none" w:sz="0" w:space="0" w:color="auto"/>
        <w:right w:val="none" w:sz="0" w:space="0" w:color="auto"/>
      </w:divBdr>
    </w:div>
    <w:div w:id="1722092024">
      <w:bodyDiv w:val="1"/>
      <w:marLeft w:val="0"/>
      <w:marRight w:val="0"/>
      <w:marTop w:val="0"/>
      <w:marBottom w:val="0"/>
      <w:divBdr>
        <w:top w:val="none" w:sz="0" w:space="0" w:color="auto"/>
        <w:left w:val="none" w:sz="0" w:space="0" w:color="auto"/>
        <w:bottom w:val="none" w:sz="0" w:space="0" w:color="auto"/>
        <w:right w:val="none" w:sz="0" w:space="0" w:color="auto"/>
      </w:divBdr>
    </w:div>
    <w:div w:id="20109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812</Words>
  <Characters>4629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18</cp:revision>
  <dcterms:created xsi:type="dcterms:W3CDTF">2016-11-30T14:26:00Z</dcterms:created>
  <dcterms:modified xsi:type="dcterms:W3CDTF">2016-12-27T08:25:00Z</dcterms:modified>
</cp:coreProperties>
</file>