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B" w:rsidRPr="00BA05C0" w:rsidRDefault="0035149B" w:rsidP="0035149B">
      <w:pPr>
        <w:tabs>
          <w:tab w:val="left" w:pos="2145"/>
        </w:tabs>
        <w:rPr>
          <w:b/>
        </w:rPr>
      </w:pPr>
      <w:r w:rsidRPr="00255D79">
        <w:rPr>
          <w:b/>
        </w:rPr>
        <w:t xml:space="preserve">                                                                                              </w:t>
      </w:r>
      <w:r>
        <w:rPr>
          <w:b/>
        </w:rPr>
        <w:t xml:space="preserve">                                 </w:t>
      </w:r>
      <w:r w:rsidRPr="00255D79">
        <w:rPr>
          <w:b/>
        </w:rPr>
        <w:t xml:space="preserve"> </w:t>
      </w:r>
      <w:r>
        <w:rPr>
          <w:rFonts w:ascii="Times New Roman" w:hAnsi="Times New Roman" w:cs="Times New Roman"/>
          <w:b/>
          <w:sz w:val="24"/>
          <w:szCs w:val="24"/>
        </w:rPr>
        <w:t xml:space="preserve">İstanbul, </w:t>
      </w:r>
      <w:r w:rsidR="00E45F92">
        <w:rPr>
          <w:rFonts w:ascii="Times New Roman" w:hAnsi="Times New Roman" w:cs="Times New Roman"/>
          <w:b/>
          <w:sz w:val="24"/>
          <w:szCs w:val="24"/>
        </w:rPr>
        <w:t>31</w:t>
      </w:r>
      <w:r w:rsidRPr="00255D79">
        <w:rPr>
          <w:rFonts w:ascii="Times New Roman" w:hAnsi="Times New Roman" w:cs="Times New Roman"/>
          <w:b/>
          <w:sz w:val="24"/>
          <w:szCs w:val="24"/>
        </w:rPr>
        <w:t>.12.2015</w:t>
      </w:r>
    </w:p>
    <w:p w:rsidR="0035149B" w:rsidRDefault="0035149B" w:rsidP="0035149B">
      <w:pPr>
        <w:tabs>
          <w:tab w:val="left" w:pos="2145"/>
        </w:tabs>
        <w:rPr>
          <w:rFonts w:ascii="Times New Roman" w:hAnsi="Times New Roman" w:cs="Times New Roman"/>
          <w:sz w:val="24"/>
          <w:szCs w:val="24"/>
        </w:rPr>
      </w:pPr>
      <w:r>
        <w:rPr>
          <w:rFonts w:ascii="Times New Roman" w:hAnsi="Times New Roman" w:cs="Times New Roman"/>
          <w:sz w:val="24"/>
          <w:szCs w:val="24"/>
        </w:rPr>
        <w:t xml:space="preserve">                    </w:t>
      </w:r>
      <w:r w:rsidR="002D2A7B">
        <w:rPr>
          <w:rFonts w:ascii="Times New Roman" w:hAnsi="Times New Roman" w:cs="Times New Roman"/>
          <w:sz w:val="24"/>
          <w:szCs w:val="24"/>
        </w:rPr>
        <w:t xml:space="preserve">                             </w:t>
      </w:r>
    </w:p>
    <w:p w:rsidR="0035149B" w:rsidRDefault="00BD23C0" w:rsidP="00BD23C0">
      <w:pPr>
        <w:tabs>
          <w:tab w:val="left" w:pos="2145"/>
        </w:tabs>
        <w:rPr>
          <w:rFonts w:ascii="Times New Roman" w:hAnsi="Times New Roman" w:cs="Times New Roman"/>
          <w:b/>
          <w:sz w:val="24"/>
          <w:szCs w:val="24"/>
        </w:rPr>
      </w:pPr>
      <w:r>
        <w:rPr>
          <w:rFonts w:ascii="Times New Roman" w:hAnsi="Times New Roman" w:cs="Times New Roman"/>
          <w:b/>
          <w:sz w:val="24"/>
          <w:szCs w:val="24"/>
        </w:rPr>
        <w:t xml:space="preserve">                                              </w:t>
      </w:r>
      <w:r w:rsidR="0040161B">
        <w:rPr>
          <w:rFonts w:ascii="Times New Roman" w:hAnsi="Times New Roman" w:cs="Times New Roman"/>
          <w:b/>
          <w:sz w:val="24"/>
          <w:szCs w:val="24"/>
        </w:rPr>
        <w:t xml:space="preserve">SİRKÜLER </w:t>
      </w:r>
      <w:r w:rsidR="00E45F92">
        <w:rPr>
          <w:rFonts w:ascii="Times New Roman" w:hAnsi="Times New Roman" w:cs="Times New Roman"/>
          <w:b/>
          <w:sz w:val="24"/>
          <w:szCs w:val="24"/>
        </w:rPr>
        <w:t>(2015-21</w:t>
      </w:r>
      <w:r w:rsidR="0035149B" w:rsidRPr="00255D79">
        <w:rPr>
          <w:rFonts w:ascii="Times New Roman" w:hAnsi="Times New Roman" w:cs="Times New Roman"/>
          <w:b/>
          <w:sz w:val="24"/>
          <w:szCs w:val="24"/>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E45F92" w:rsidRPr="00E45F92" w:rsidTr="002C63B8">
        <w:tc>
          <w:tcPr>
            <w:tcW w:w="0" w:type="auto"/>
            <w:shd w:val="clear" w:color="auto" w:fill="FFFFFF"/>
            <w:tcMar>
              <w:top w:w="0" w:type="dxa"/>
              <w:left w:w="0" w:type="dxa"/>
              <w:bottom w:w="0" w:type="dxa"/>
              <w:right w:w="0" w:type="dxa"/>
            </w:tcMar>
            <w:vAlign w:val="center"/>
            <w:hideMark/>
          </w:tcPr>
          <w:p w:rsidR="00E45F92" w:rsidRPr="00E45F92" w:rsidRDefault="00E45F92" w:rsidP="00E45F92">
            <w:pPr>
              <w:rPr>
                <w:rFonts w:ascii="Times New Roman" w:hAnsi="Times New Roman" w:cs="Times New Roman"/>
                <w:sz w:val="24"/>
                <w:szCs w:val="24"/>
              </w:rPr>
            </w:pPr>
            <w:r w:rsidRPr="00E45F92">
              <w:rPr>
                <w:rFonts w:ascii="Times New Roman" w:hAnsi="Times New Roman" w:cs="Times New Roman"/>
                <w:b/>
                <w:bCs/>
                <w:sz w:val="24"/>
                <w:szCs w:val="24"/>
              </w:rPr>
              <w:t>KONU</w:t>
            </w:r>
            <w:r w:rsidRPr="00E45F92">
              <w:rPr>
                <w:rFonts w:ascii="Times New Roman" w:hAnsi="Times New Roman" w:cs="Times New Roman"/>
                <w:sz w:val="24"/>
                <w:szCs w:val="24"/>
              </w:rPr>
              <w:t>:</w:t>
            </w:r>
            <w:r>
              <w:rPr>
                <w:rFonts w:ascii="Times New Roman" w:hAnsi="Times New Roman" w:cs="Times New Roman"/>
                <w:sz w:val="24"/>
                <w:szCs w:val="24"/>
              </w:rPr>
              <w:t xml:space="preserve"> </w:t>
            </w:r>
            <w:hyperlink r:id="rId8" w:history="1"/>
            <w:r>
              <w:rPr>
                <w:rFonts w:ascii="Times New Roman" w:hAnsi="Times New Roman" w:cs="Times New Roman"/>
                <w:b/>
                <w:color w:val="000000" w:themeColor="text1"/>
                <w:sz w:val="24"/>
                <w:szCs w:val="24"/>
              </w:rPr>
              <w:t xml:space="preserve"> So</w:t>
            </w:r>
            <w:r w:rsidRPr="00E45F92">
              <w:rPr>
                <w:rFonts w:ascii="Times New Roman" w:hAnsi="Times New Roman" w:cs="Times New Roman"/>
                <w:b/>
                <w:color w:val="000000" w:themeColor="text1"/>
                <w:sz w:val="24"/>
                <w:szCs w:val="24"/>
              </w:rPr>
              <w:t>syal güvenlik primine esas kazançların 2016 yılında uygulanacak olan alt ve üst sınırları.</w:t>
            </w:r>
          </w:p>
        </w:tc>
      </w:tr>
      <w:tr w:rsidR="00E45F92" w:rsidRPr="00E45F92" w:rsidTr="002C63B8">
        <w:tc>
          <w:tcPr>
            <w:tcW w:w="0" w:type="auto"/>
            <w:shd w:val="clear" w:color="auto" w:fill="FFFFFF"/>
            <w:tcMar>
              <w:top w:w="0" w:type="dxa"/>
              <w:left w:w="0" w:type="dxa"/>
              <w:bottom w:w="0" w:type="dxa"/>
              <w:right w:w="0" w:type="dxa"/>
            </w:tcMar>
            <w:vAlign w:val="center"/>
            <w:hideMark/>
          </w:tcPr>
          <w:p w:rsidR="00E45F92" w:rsidRPr="00E45F92" w:rsidRDefault="00E45F92" w:rsidP="00E45F92">
            <w:pPr>
              <w:rPr>
                <w:rFonts w:ascii="Times New Roman" w:hAnsi="Times New Roman" w:cs="Times New Roman"/>
                <w:i/>
                <w:iCs/>
                <w:sz w:val="24"/>
                <w:szCs w:val="24"/>
              </w:rPr>
            </w:pPr>
            <w:r w:rsidRPr="00E45F92">
              <w:rPr>
                <w:rFonts w:ascii="Times New Roman" w:hAnsi="Times New Roman" w:cs="Times New Roman"/>
                <w:sz w:val="24"/>
                <w:szCs w:val="24"/>
              </w:rPr>
              <w:br/>
            </w:r>
            <w:r w:rsidRPr="00E45F92">
              <w:rPr>
                <w:rFonts w:ascii="Times New Roman" w:hAnsi="Times New Roman" w:cs="Times New Roman"/>
                <w:b/>
                <w:bCs/>
                <w:sz w:val="24"/>
                <w:szCs w:val="24"/>
              </w:rPr>
              <w:t>ÖZET</w:t>
            </w:r>
            <w:r w:rsidRPr="00E45F92">
              <w:rPr>
                <w:rFonts w:ascii="Times New Roman" w:hAnsi="Times New Roman" w:cs="Times New Roman"/>
                <w:sz w:val="24"/>
                <w:szCs w:val="24"/>
              </w:rPr>
              <w:t>: </w:t>
            </w:r>
            <w:r w:rsidRPr="00E45F92">
              <w:rPr>
                <w:rFonts w:ascii="Times New Roman" w:hAnsi="Times New Roman" w:cs="Times New Roman"/>
                <w:iCs/>
                <w:sz w:val="24"/>
                <w:szCs w:val="24"/>
              </w:rPr>
              <w:t>Sosyal güvenlik ve işsizlik sigortası primi ile sosyal güvenlik destek primine esas kazançların aylık üst sınırı </w:t>
            </w:r>
            <w:r w:rsidRPr="00E45F92">
              <w:rPr>
                <w:rFonts w:ascii="Times New Roman" w:hAnsi="Times New Roman" w:cs="Times New Roman"/>
                <w:b/>
                <w:bCs/>
                <w:sz w:val="24"/>
                <w:szCs w:val="24"/>
              </w:rPr>
              <w:t>2016 yılının tamamında 10.705,50 TL </w:t>
            </w:r>
            <w:r w:rsidRPr="00E45F92">
              <w:rPr>
                <w:rFonts w:ascii="Times New Roman" w:hAnsi="Times New Roman" w:cs="Times New Roman"/>
                <w:iCs/>
                <w:sz w:val="24"/>
                <w:szCs w:val="24"/>
              </w:rPr>
              <w:t>olarak uygulanacaktır</w:t>
            </w:r>
            <w:r w:rsidRPr="00E45F92">
              <w:rPr>
                <w:rFonts w:ascii="Times New Roman" w:hAnsi="Times New Roman" w:cs="Times New Roman"/>
                <w:i/>
                <w:iCs/>
                <w:sz w:val="24"/>
                <w:szCs w:val="24"/>
              </w:rPr>
              <w:t>.</w:t>
            </w:r>
          </w:p>
          <w:p w:rsidR="00E45F92" w:rsidRPr="00E45F92" w:rsidRDefault="00E45F92" w:rsidP="00E45F92">
            <w:pPr>
              <w:rPr>
                <w:rFonts w:ascii="Times New Roman" w:hAnsi="Times New Roman" w:cs="Times New Roman"/>
                <w:sz w:val="24"/>
                <w:szCs w:val="24"/>
              </w:rPr>
            </w:pPr>
          </w:p>
        </w:tc>
      </w:tr>
      <w:tr w:rsidR="00E45F92" w:rsidRPr="00E45F92" w:rsidTr="002C63B8">
        <w:tc>
          <w:tcPr>
            <w:tcW w:w="0" w:type="auto"/>
            <w:shd w:val="clear" w:color="auto" w:fill="FFFFFF"/>
            <w:tcMar>
              <w:top w:w="0" w:type="dxa"/>
              <w:left w:w="0" w:type="dxa"/>
              <w:bottom w:w="0" w:type="dxa"/>
              <w:right w:w="0" w:type="dxa"/>
            </w:tcMar>
            <w:vAlign w:val="center"/>
            <w:hideMark/>
          </w:tcPr>
          <w:p w:rsidR="00E45F92" w:rsidRPr="00E45F92" w:rsidRDefault="00E45F92" w:rsidP="00E45F92">
            <w:pPr>
              <w:rPr>
                <w:rFonts w:ascii="Times New Roman" w:hAnsi="Times New Roman" w:cs="Times New Roman"/>
                <w:sz w:val="24"/>
                <w:szCs w:val="24"/>
              </w:rPr>
            </w:pPr>
            <w:bookmarkStart w:id="0" w:name="_GoBack"/>
            <w:bookmarkEnd w:id="0"/>
          </w:p>
          <w:p w:rsidR="00E45F92" w:rsidRPr="00E45F92" w:rsidRDefault="00E45F92" w:rsidP="00E45F92">
            <w:pPr>
              <w:rPr>
                <w:rFonts w:ascii="Times New Roman" w:hAnsi="Times New Roman" w:cs="Times New Roman"/>
                <w:sz w:val="24"/>
                <w:szCs w:val="24"/>
              </w:rPr>
            </w:pPr>
            <w:r w:rsidRPr="00E45F92">
              <w:rPr>
                <w:rFonts w:ascii="Times New Roman" w:hAnsi="Times New Roman" w:cs="Times New Roman"/>
                <w:sz w:val="24"/>
                <w:szCs w:val="24"/>
              </w:rPr>
              <w:t>5510 sayılı Sosyal Sigortalar ve Genel Sağlık Sigortası Kanunu'nun 82. maddesinde günlük kazanç sınırları tanımlanmıştır. Buna göre 5510 Sayılı Kanun gereğince alınacak prim ve verilecek ödeneklerin hesabına esas tutulan günlük kazancın alt sınırı, asgari ücretin otuzda biri, üst sınırı ise günlük kazanç alt sınırının 6,5 katı olarak hesaplanmaktadır.</w:t>
            </w:r>
          </w:p>
          <w:p w:rsidR="00E45F92" w:rsidRPr="00E45F92" w:rsidRDefault="00E45F92" w:rsidP="00E45F92">
            <w:pPr>
              <w:rPr>
                <w:rFonts w:ascii="Times New Roman" w:hAnsi="Times New Roman" w:cs="Times New Roman"/>
                <w:sz w:val="24"/>
                <w:szCs w:val="24"/>
              </w:rPr>
            </w:pPr>
            <w:r w:rsidRPr="00E45F92">
              <w:rPr>
                <w:rFonts w:ascii="Times New Roman" w:hAnsi="Times New Roman" w:cs="Times New Roman"/>
                <w:sz w:val="24"/>
                <w:szCs w:val="24"/>
              </w:rPr>
              <w:t xml:space="preserve">Söz konusu karar 31 Aralık 2015 tarihli Resmi </w:t>
            </w:r>
            <w:proofErr w:type="spellStart"/>
            <w:r w:rsidRPr="00E45F92">
              <w:rPr>
                <w:rFonts w:ascii="Times New Roman" w:hAnsi="Times New Roman" w:cs="Times New Roman"/>
                <w:sz w:val="24"/>
                <w:szCs w:val="24"/>
              </w:rPr>
              <w:t>Gazete'de</w:t>
            </w:r>
            <w:proofErr w:type="spellEnd"/>
            <w:r w:rsidRPr="00E45F92">
              <w:rPr>
                <w:rFonts w:ascii="Times New Roman" w:hAnsi="Times New Roman" w:cs="Times New Roman"/>
                <w:sz w:val="24"/>
                <w:szCs w:val="24"/>
              </w:rPr>
              <w:t xml:space="preserve"> yayımlanmıştır.</w:t>
            </w:r>
          </w:p>
          <w:p w:rsidR="00E45F92" w:rsidRPr="00E45F92" w:rsidRDefault="00E45F92" w:rsidP="00E45F92">
            <w:pPr>
              <w:rPr>
                <w:rFonts w:ascii="Times New Roman" w:hAnsi="Times New Roman" w:cs="Times New Roman"/>
                <w:sz w:val="24"/>
                <w:szCs w:val="24"/>
              </w:rPr>
            </w:pPr>
            <w:r w:rsidRPr="00E45F92">
              <w:rPr>
                <w:rFonts w:ascii="Times New Roman" w:hAnsi="Times New Roman" w:cs="Times New Roman"/>
                <w:sz w:val="24"/>
                <w:szCs w:val="24"/>
              </w:rPr>
              <w:t xml:space="preserve">Buna göre sosyal güvenlik primi, işsizlik sigortası primi ve sosyal güvenlik destek primine esas günlük ve aylık kazançların,2016 yılının tamamında uygulanacak olan alt ve üst sınırları aşağıdaki tabloda </w:t>
            </w:r>
            <w:r>
              <w:rPr>
                <w:rFonts w:ascii="Times New Roman" w:hAnsi="Times New Roman" w:cs="Times New Roman"/>
                <w:sz w:val="24"/>
                <w:szCs w:val="24"/>
              </w:rPr>
              <w:t>gösterilmiştir.</w:t>
            </w:r>
          </w:p>
          <w:tbl>
            <w:tblPr>
              <w:tblW w:w="0" w:type="auto"/>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6"/>
              <w:gridCol w:w="2340"/>
              <w:gridCol w:w="2340"/>
            </w:tblGrid>
            <w:tr w:rsidR="00E45F92" w:rsidRPr="00E45F92" w:rsidTr="00E45F92">
              <w:tc>
                <w:tcPr>
                  <w:tcW w:w="1666" w:type="dxa"/>
                  <w:tcBorders>
                    <w:top w:val="outset" w:sz="6" w:space="0" w:color="auto"/>
                    <w:left w:val="outset" w:sz="6" w:space="0" w:color="auto"/>
                    <w:bottom w:val="outset" w:sz="6" w:space="0" w:color="auto"/>
                    <w:right w:val="outset" w:sz="6" w:space="0" w:color="auto"/>
                  </w:tcBorders>
                  <w:vAlign w:val="center"/>
                  <w:hideMark/>
                </w:tcPr>
                <w:p w:rsidR="00E45F92" w:rsidRPr="00E45F92" w:rsidRDefault="00E45F92" w:rsidP="00E45F92">
                  <w:pPr>
                    <w:rPr>
                      <w:rFonts w:ascii="Times New Roman" w:hAnsi="Times New Roman" w:cs="Times New Roman"/>
                      <w:sz w:val="24"/>
                      <w:szCs w:val="24"/>
                    </w:rPr>
                  </w:pPr>
                  <w:r w:rsidRPr="00E45F92">
                    <w:rPr>
                      <w:rFonts w:ascii="Times New Roman" w:hAnsi="Times New Roman" w:cs="Times New Roman"/>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E45F92" w:rsidRPr="00E45F92" w:rsidRDefault="00E45F92" w:rsidP="00E45F92">
                  <w:pPr>
                    <w:jc w:val="center"/>
                    <w:rPr>
                      <w:rFonts w:ascii="Times New Roman" w:hAnsi="Times New Roman" w:cs="Times New Roman"/>
                      <w:sz w:val="24"/>
                      <w:szCs w:val="24"/>
                    </w:rPr>
                  </w:pPr>
                  <w:r w:rsidRPr="00E45F92">
                    <w:rPr>
                      <w:rFonts w:ascii="Times New Roman" w:hAnsi="Times New Roman" w:cs="Times New Roman"/>
                      <w:b/>
                      <w:bCs/>
                      <w:sz w:val="24"/>
                      <w:szCs w:val="24"/>
                    </w:rPr>
                    <w:t>Alt sınır</w:t>
                  </w:r>
                </w:p>
              </w:tc>
              <w:tc>
                <w:tcPr>
                  <w:tcW w:w="2340" w:type="dxa"/>
                  <w:tcBorders>
                    <w:top w:val="outset" w:sz="6" w:space="0" w:color="auto"/>
                    <w:left w:val="outset" w:sz="6" w:space="0" w:color="auto"/>
                    <w:bottom w:val="outset" w:sz="6" w:space="0" w:color="auto"/>
                    <w:right w:val="outset" w:sz="6" w:space="0" w:color="auto"/>
                  </w:tcBorders>
                  <w:vAlign w:val="center"/>
                  <w:hideMark/>
                </w:tcPr>
                <w:p w:rsidR="00E45F92" w:rsidRPr="00E45F92" w:rsidRDefault="00E45F92" w:rsidP="00E45F92">
                  <w:pPr>
                    <w:jc w:val="center"/>
                    <w:rPr>
                      <w:rFonts w:ascii="Times New Roman" w:hAnsi="Times New Roman" w:cs="Times New Roman"/>
                      <w:sz w:val="24"/>
                      <w:szCs w:val="24"/>
                    </w:rPr>
                  </w:pPr>
                  <w:r w:rsidRPr="00E45F92">
                    <w:rPr>
                      <w:rFonts w:ascii="Times New Roman" w:hAnsi="Times New Roman" w:cs="Times New Roman"/>
                      <w:b/>
                      <w:bCs/>
                      <w:sz w:val="24"/>
                      <w:szCs w:val="24"/>
                    </w:rPr>
                    <w:t>Üst sınır</w:t>
                  </w:r>
                </w:p>
              </w:tc>
            </w:tr>
            <w:tr w:rsidR="00E45F92" w:rsidRPr="00E45F92" w:rsidTr="00E45F92">
              <w:tc>
                <w:tcPr>
                  <w:tcW w:w="1666" w:type="dxa"/>
                  <w:tcBorders>
                    <w:top w:val="outset" w:sz="6" w:space="0" w:color="auto"/>
                    <w:left w:val="outset" w:sz="6" w:space="0" w:color="auto"/>
                    <w:bottom w:val="outset" w:sz="6" w:space="0" w:color="auto"/>
                    <w:right w:val="outset" w:sz="6" w:space="0" w:color="auto"/>
                  </w:tcBorders>
                  <w:vAlign w:val="center"/>
                  <w:hideMark/>
                </w:tcPr>
                <w:p w:rsidR="00E45F92" w:rsidRPr="00E45F92" w:rsidRDefault="00E45F92" w:rsidP="00E45F92">
                  <w:pPr>
                    <w:rPr>
                      <w:rFonts w:ascii="Times New Roman" w:hAnsi="Times New Roman" w:cs="Times New Roman"/>
                      <w:sz w:val="24"/>
                      <w:szCs w:val="24"/>
                    </w:rPr>
                  </w:pPr>
                  <w:r w:rsidRPr="00E45F92">
                    <w:rPr>
                      <w:rFonts w:ascii="Times New Roman" w:hAnsi="Times New Roman" w:cs="Times New Roman"/>
                      <w:sz w:val="24"/>
                      <w:szCs w:val="24"/>
                    </w:rPr>
                    <w:t> Günlük kazanç</w:t>
                  </w:r>
                </w:p>
              </w:tc>
              <w:tc>
                <w:tcPr>
                  <w:tcW w:w="2340" w:type="dxa"/>
                  <w:tcBorders>
                    <w:top w:val="outset" w:sz="6" w:space="0" w:color="auto"/>
                    <w:left w:val="outset" w:sz="6" w:space="0" w:color="auto"/>
                    <w:bottom w:val="outset" w:sz="6" w:space="0" w:color="auto"/>
                    <w:right w:val="outset" w:sz="6" w:space="0" w:color="auto"/>
                  </w:tcBorders>
                  <w:vAlign w:val="center"/>
                  <w:hideMark/>
                </w:tcPr>
                <w:p w:rsidR="00E45F92" w:rsidRPr="00E45F92" w:rsidRDefault="00E45F92" w:rsidP="00E45F92">
                  <w:pPr>
                    <w:jc w:val="right"/>
                    <w:rPr>
                      <w:rFonts w:ascii="Times New Roman" w:hAnsi="Times New Roman" w:cs="Times New Roman"/>
                      <w:sz w:val="24"/>
                      <w:szCs w:val="24"/>
                    </w:rPr>
                  </w:pPr>
                  <w:r w:rsidRPr="00E45F92">
                    <w:rPr>
                      <w:rFonts w:ascii="Times New Roman" w:hAnsi="Times New Roman" w:cs="Times New Roman"/>
                      <w:sz w:val="24"/>
                      <w:szCs w:val="24"/>
                    </w:rPr>
                    <w:t>54,90 TL</w:t>
                  </w:r>
                </w:p>
              </w:tc>
              <w:tc>
                <w:tcPr>
                  <w:tcW w:w="2340" w:type="dxa"/>
                  <w:tcBorders>
                    <w:top w:val="outset" w:sz="6" w:space="0" w:color="auto"/>
                    <w:left w:val="outset" w:sz="6" w:space="0" w:color="auto"/>
                    <w:bottom w:val="outset" w:sz="6" w:space="0" w:color="auto"/>
                    <w:right w:val="outset" w:sz="6" w:space="0" w:color="auto"/>
                  </w:tcBorders>
                  <w:vAlign w:val="center"/>
                  <w:hideMark/>
                </w:tcPr>
                <w:p w:rsidR="00E45F92" w:rsidRPr="00E45F92" w:rsidRDefault="00E45F92" w:rsidP="00E45F92">
                  <w:pPr>
                    <w:jc w:val="right"/>
                    <w:rPr>
                      <w:rFonts w:ascii="Times New Roman" w:hAnsi="Times New Roman" w:cs="Times New Roman"/>
                      <w:sz w:val="24"/>
                      <w:szCs w:val="24"/>
                    </w:rPr>
                  </w:pPr>
                  <w:r w:rsidRPr="00E45F92">
                    <w:rPr>
                      <w:rFonts w:ascii="Times New Roman" w:hAnsi="Times New Roman" w:cs="Times New Roman"/>
                      <w:sz w:val="24"/>
                      <w:szCs w:val="24"/>
                    </w:rPr>
                    <w:t>356,85 TL</w:t>
                  </w:r>
                </w:p>
              </w:tc>
            </w:tr>
            <w:tr w:rsidR="00E45F92" w:rsidRPr="00E45F92" w:rsidTr="00E45F92">
              <w:tc>
                <w:tcPr>
                  <w:tcW w:w="1666" w:type="dxa"/>
                  <w:tcBorders>
                    <w:top w:val="outset" w:sz="6" w:space="0" w:color="auto"/>
                    <w:left w:val="outset" w:sz="6" w:space="0" w:color="auto"/>
                    <w:bottom w:val="outset" w:sz="6" w:space="0" w:color="auto"/>
                    <w:right w:val="outset" w:sz="6" w:space="0" w:color="auto"/>
                  </w:tcBorders>
                  <w:vAlign w:val="center"/>
                  <w:hideMark/>
                </w:tcPr>
                <w:p w:rsidR="00E45F92" w:rsidRPr="00E45F92" w:rsidRDefault="00E45F92" w:rsidP="00E45F92">
                  <w:pPr>
                    <w:rPr>
                      <w:rFonts w:ascii="Times New Roman" w:hAnsi="Times New Roman" w:cs="Times New Roman"/>
                      <w:sz w:val="24"/>
                      <w:szCs w:val="24"/>
                    </w:rPr>
                  </w:pPr>
                  <w:r w:rsidRPr="00E45F92">
                    <w:rPr>
                      <w:rFonts w:ascii="Times New Roman" w:hAnsi="Times New Roman" w:cs="Times New Roman"/>
                      <w:bCs/>
                      <w:sz w:val="24"/>
                      <w:szCs w:val="24"/>
                    </w:rPr>
                    <w:t> Aylık kazanç</w:t>
                  </w:r>
                </w:p>
              </w:tc>
              <w:tc>
                <w:tcPr>
                  <w:tcW w:w="2340" w:type="dxa"/>
                  <w:tcBorders>
                    <w:top w:val="outset" w:sz="6" w:space="0" w:color="auto"/>
                    <w:left w:val="outset" w:sz="6" w:space="0" w:color="auto"/>
                    <w:bottom w:val="outset" w:sz="6" w:space="0" w:color="auto"/>
                    <w:right w:val="outset" w:sz="6" w:space="0" w:color="auto"/>
                  </w:tcBorders>
                  <w:vAlign w:val="center"/>
                  <w:hideMark/>
                </w:tcPr>
                <w:p w:rsidR="00E45F92" w:rsidRPr="00E45F92" w:rsidRDefault="00E45F92" w:rsidP="00E45F92">
                  <w:pPr>
                    <w:jc w:val="right"/>
                    <w:rPr>
                      <w:rFonts w:ascii="Times New Roman" w:hAnsi="Times New Roman" w:cs="Times New Roman"/>
                      <w:sz w:val="24"/>
                      <w:szCs w:val="24"/>
                    </w:rPr>
                  </w:pPr>
                  <w:r w:rsidRPr="00E45F92">
                    <w:rPr>
                      <w:rFonts w:ascii="Times New Roman" w:hAnsi="Times New Roman" w:cs="Times New Roman"/>
                      <w:bCs/>
                      <w:sz w:val="24"/>
                      <w:szCs w:val="24"/>
                    </w:rPr>
                    <w:t>1.647,00 TL</w:t>
                  </w:r>
                </w:p>
              </w:tc>
              <w:tc>
                <w:tcPr>
                  <w:tcW w:w="2340" w:type="dxa"/>
                  <w:tcBorders>
                    <w:top w:val="outset" w:sz="6" w:space="0" w:color="auto"/>
                    <w:left w:val="outset" w:sz="6" w:space="0" w:color="auto"/>
                    <w:bottom w:val="outset" w:sz="6" w:space="0" w:color="auto"/>
                    <w:right w:val="outset" w:sz="6" w:space="0" w:color="auto"/>
                  </w:tcBorders>
                  <w:vAlign w:val="center"/>
                  <w:hideMark/>
                </w:tcPr>
                <w:p w:rsidR="00E45F92" w:rsidRPr="00E45F92" w:rsidRDefault="00E45F92" w:rsidP="00E45F92">
                  <w:pPr>
                    <w:jc w:val="right"/>
                    <w:rPr>
                      <w:rFonts w:ascii="Times New Roman" w:hAnsi="Times New Roman" w:cs="Times New Roman"/>
                      <w:sz w:val="24"/>
                      <w:szCs w:val="24"/>
                    </w:rPr>
                  </w:pPr>
                  <w:r w:rsidRPr="00E45F92">
                    <w:rPr>
                      <w:rFonts w:ascii="Times New Roman" w:hAnsi="Times New Roman" w:cs="Times New Roman"/>
                      <w:bCs/>
                      <w:sz w:val="24"/>
                      <w:szCs w:val="24"/>
                    </w:rPr>
                    <w:t>10.705,50 TL</w:t>
                  </w:r>
                </w:p>
              </w:tc>
            </w:tr>
          </w:tbl>
          <w:p w:rsidR="00E45F92" w:rsidRPr="00E45F92" w:rsidRDefault="00E45F92" w:rsidP="00E45F92">
            <w:pPr>
              <w:rPr>
                <w:rFonts w:ascii="Times New Roman" w:hAnsi="Times New Roman" w:cs="Times New Roman"/>
                <w:sz w:val="24"/>
                <w:szCs w:val="24"/>
              </w:rPr>
            </w:pPr>
            <w:r w:rsidRPr="00E45F92">
              <w:rPr>
                <w:rFonts w:ascii="Times New Roman" w:hAnsi="Times New Roman" w:cs="Times New Roman"/>
                <w:sz w:val="24"/>
                <w:szCs w:val="24"/>
              </w:rPr>
              <w:t> </w:t>
            </w:r>
          </w:p>
        </w:tc>
      </w:tr>
    </w:tbl>
    <w:p w:rsidR="00E45F92" w:rsidRPr="00FF307F" w:rsidRDefault="00E45F92" w:rsidP="00E45F92">
      <w:pPr>
        <w:tabs>
          <w:tab w:val="left" w:pos="2145"/>
        </w:tabs>
        <w:rPr>
          <w:rFonts w:ascii="Times New Roman" w:hAnsi="Times New Roman" w:cs="Times New Roman"/>
          <w:sz w:val="24"/>
          <w:szCs w:val="24"/>
        </w:rPr>
      </w:pPr>
      <w:r w:rsidRPr="00FF307F">
        <w:rPr>
          <w:rFonts w:ascii="Times New Roman" w:hAnsi="Times New Roman" w:cs="Times New Roman"/>
          <w:sz w:val="24"/>
          <w:szCs w:val="24"/>
        </w:rPr>
        <w:t>Bilgilerinize sunar, işlerinizde başarılar dilerim.</w:t>
      </w:r>
    </w:p>
    <w:p w:rsidR="00E45F92" w:rsidRPr="00FF307F" w:rsidRDefault="00E45F92" w:rsidP="00E45F92">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Emsal ÖZCAN</w:t>
      </w:r>
    </w:p>
    <w:p w:rsidR="00E45F92" w:rsidRPr="00FF307F" w:rsidRDefault="00E45F92" w:rsidP="00E45F92">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Yeminli Mali Müşavir</w:t>
      </w:r>
    </w:p>
    <w:p w:rsidR="00E45F92" w:rsidRPr="00E45F92" w:rsidRDefault="00E45F92" w:rsidP="00E45F92">
      <w:pPr>
        <w:rPr>
          <w:rFonts w:ascii="Times New Roman" w:hAnsi="Times New Roman" w:cs="Times New Roman"/>
          <w:sz w:val="24"/>
          <w:szCs w:val="24"/>
        </w:rPr>
      </w:pPr>
    </w:p>
    <w:p w:rsidR="005C0DB6" w:rsidRPr="003D7F03" w:rsidRDefault="005C0DB6" w:rsidP="003D7F03">
      <w:pPr>
        <w:rPr>
          <w:rFonts w:ascii="Times New Roman" w:hAnsi="Times New Roman" w:cs="Times New Roman"/>
          <w:sz w:val="24"/>
          <w:szCs w:val="24"/>
        </w:rPr>
      </w:pPr>
    </w:p>
    <w:sectPr w:rsidR="005C0DB6" w:rsidRPr="003D7F0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3E" w:rsidRDefault="0094213E" w:rsidP="0035149B">
      <w:pPr>
        <w:spacing w:after="0" w:line="240" w:lineRule="auto"/>
      </w:pPr>
      <w:r>
        <w:separator/>
      </w:r>
    </w:p>
  </w:endnote>
  <w:endnote w:type="continuationSeparator" w:id="0">
    <w:p w:rsidR="0094213E" w:rsidRDefault="0094213E" w:rsidP="0035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EMSAL Yeminli Mali Müşavirlik ve Bağımsız Denetim Ltd. Şti. ©2015</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Tel: (0212) 571 1010-11 Fax: (0212) 466 10 19</w:t>
    </w:r>
  </w:p>
  <w:p w:rsidR="0035149B" w:rsidRPr="00255D79" w:rsidRDefault="0094213E"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35149B" w:rsidRPr="00255D79">
        <w:rPr>
          <w:rFonts w:ascii="Times New Roman" w:eastAsia="Times New Roman" w:hAnsi="Times New Roman" w:cs="Times New Roman"/>
          <w:color w:val="0000FF"/>
          <w:sz w:val="18"/>
          <w:szCs w:val="18"/>
          <w:u w:val="single"/>
          <w:lang w:val="it-IT" w:eastAsia="tr-TR"/>
        </w:rPr>
        <w:t>www.emsalymm.com.tr</w:t>
      </w:r>
    </w:hyperlink>
  </w:p>
  <w:p w:rsidR="0035149B" w:rsidRPr="00255D79" w:rsidRDefault="0094213E"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2" w:history="1">
      <w:r w:rsidR="0035149B" w:rsidRPr="00255D79">
        <w:rPr>
          <w:rFonts w:ascii="Times New Roman" w:eastAsia="Times New Roman" w:hAnsi="Times New Roman" w:cs="Times New Roman"/>
          <w:color w:val="0000FF"/>
          <w:sz w:val="18"/>
          <w:szCs w:val="18"/>
          <w:u w:val="single"/>
          <w:lang w:val="it-IT" w:eastAsia="tr-TR"/>
        </w:rPr>
        <w:t>info@emsalymm.com.tr</w:t>
      </w:r>
    </w:hyperlink>
  </w:p>
  <w:p w:rsidR="0035149B" w:rsidRDefault="003514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3E" w:rsidRDefault="0094213E" w:rsidP="0035149B">
      <w:pPr>
        <w:spacing w:after="0" w:line="240" w:lineRule="auto"/>
      </w:pPr>
      <w:r>
        <w:separator/>
      </w:r>
    </w:p>
  </w:footnote>
  <w:footnote w:type="continuationSeparator" w:id="0">
    <w:p w:rsidR="0094213E" w:rsidRDefault="0094213E" w:rsidP="0035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Default="0035149B">
    <w:pPr>
      <w:pStyle w:val="stbilgi"/>
    </w:pPr>
    <w:r>
      <w:rPr>
        <w:noProof/>
        <w:lang w:eastAsia="tr-TR"/>
      </w:rPr>
      <w:drawing>
        <wp:inline distT="0" distB="0" distL="0" distR="0" wp14:anchorId="059A7B62" wp14:editId="127C09B0">
          <wp:extent cx="2639695" cy="38417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8BD"/>
    <w:multiLevelType w:val="multilevel"/>
    <w:tmpl w:val="6A8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D24D8C"/>
    <w:multiLevelType w:val="multilevel"/>
    <w:tmpl w:val="7EF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9B"/>
    <w:rsid w:val="00183EDC"/>
    <w:rsid w:val="00191F67"/>
    <w:rsid w:val="001A28BA"/>
    <w:rsid w:val="001C20A0"/>
    <w:rsid w:val="002D2A7B"/>
    <w:rsid w:val="0035149B"/>
    <w:rsid w:val="003D7F03"/>
    <w:rsid w:val="0040161B"/>
    <w:rsid w:val="0043155F"/>
    <w:rsid w:val="004C3FE9"/>
    <w:rsid w:val="00540ED7"/>
    <w:rsid w:val="005C0DB6"/>
    <w:rsid w:val="007578D3"/>
    <w:rsid w:val="007F640C"/>
    <w:rsid w:val="00807FBB"/>
    <w:rsid w:val="00841646"/>
    <w:rsid w:val="0094213E"/>
    <w:rsid w:val="00992FE9"/>
    <w:rsid w:val="00AB31D8"/>
    <w:rsid w:val="00B26CDE"/>
    <w:rsid w:val="00BD23C0"/>
    <w:rsid w:val="00D730FF"/>
    <w:rsid w:val="00E33F4F"/>
    <w:rsid w:val="00E45F92"/>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0987">
      <w:bodyDiv w:val="1"/>
      <w:marLeft w:val="0"/>
      <w:marRight w:val="0"/>
      <w:marTop w:val="0"/>
      <w:marBottom w:val="0"/>
      <w:divBdr>
        <w:top w:val="none" w:sz="0" w:space="0" w:color="auto"/>
        <w:left w:val="none" w:sz="0" w:space="0" w:color="auto"/>
        <w:bottom w:val="none" w:sz="0" w:space="0" w:color="auto"/>
        <w:right w:val="none" w:sz="0" w:space="0" w:color="auto"/>
      </w:divBdr>
      <w:divsChild>
        <w:div w:id="1264264691">
          <w:marLeft w:val="0"/>
          <w:marRight w:val="0"/>
          <w:marTop w:val="0"/>
          <w:marBottom w:val="0"/>
          <w:divBdr>
            <w:top w:val="none" w:sz="0" w:space="0" w:color="auto"/>
            <w:left w:val="none" w:sz="0" w:space="0" w:color="auto"/>
            <w:bottom w:val="none" w:sz="0" w:space="0" w:color="auto"/>
            <w:right w:val="none" w:sz="0" w:space="0" w:color="auto"/>
          </w:divBdr>
        </w:div>
      </w:divsChild>
    </w:div>
    <w:div w:id="462962085">
      <w:bodyDiv w:val="1"/>
      <w:marLeft w:val="0"/>
      <w:marRight w:val="0"/>
      <w:marTop w:val="0"/>
      <w:marBottom w:val="0"/>
      <w:divBdr>
        <w:top w:val="none" w:sz="0" w:space="0" w:color="auto"/>
        <w:left w:val="none" w:sz="0" w:space="0" w:color="auto"/>
        <w:bottom w:val="none" w:sz="0" w:space="0" w:color="auto"/>
        <w:right w:val="none" w:sz="0" w:space="0" w:color="auto"/>
      </w:divBdr>
      <w:divsChild>
        <w:div w:id="104884403">
          <w:marLeft w:val="0"/>
          <w:marRight w:val="0"/>
          <w:marTop w:val="0"/>
          <w:marBottom w:val="0"/>
          <w:divBdr>
            <w:top w:val="none" w:sz="0" w:space="0" w:color="auto"/>
            <w:left w:val="none" w:sz="0" w:space="0" w:color="auto"/>
            <w:bottom w:val="none" w:sz="0" w:space="0" w:color="auto"/>
            <w:right w:val="none" w:sz="0" w:space="0" w:color="auto"/>
          </w:divBdr>
        </w:div>
      </w:divsChild>
    </w:div>
    <w:div w:id="472218870">
      <w:bodyDiv w:val="1"/>
      <w:marLeft w:val="0"/>
      <w:marRight w:val="0"/>
      <w:marTop w:val="0"/>
      <w:marBottom w:val="0"/>
      <w:divBdr>
        <w:top w:val="none" w:sz="0" w:space="0" w:color="auto"/>
        <w:left w:val="none" w:sz="0" w:space="0" w:color="auto"/>
        <w:bottom w:val="none" w:sz="0" w:space="0" w:color="auto"/>
        <w:right w:val="none" w:sz="0" w:space="0" w:color="auto"/>
      </w:divBdr>
      <w:divsChild>
        <w:div w:id="214330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idegundem.com/documents/10156/2502508/SIRKULER-107%28SGK-Tavani%2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253</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13</cp:revision>
  <dcterms:created xsi:type="dcterms:W3CDTF">2016-01-04T09:04:00Z</dcterms:created>
  <dcterms:modified xsi:type="dcterms:W3CDTF">2016-01-04T11:17:00Z</dcterms:modified>
</cp:coreProperties>
</file>