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İstanbul, 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5149B" w:rsidRPr="00255D79" w:rsidRDefault="0035149B" w:rsidP="0035149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SİRKÜLER (2015-14</w:t>
      </w:r>
      <w:r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5149B" w:rsidRPr="00D21773" w:rsidTr="004C47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49B" w:rsidRPr="0035149B" w:rsidRDefault="0035149B" w:rsidP="004C478F">
            <w:pPr>
              <w:spacing w:after="0" w:line="25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</w:t>
            </w:r>
            <w:r w:rsidRPr="0035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hyperlink r:id="rId7" w:history="1">
              <w:r w:rsidRPr="0035149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>Bazı Mükellef Gruplarına, Elektronik Ticaret Ve Bazı Ticari Faaliyetlerine İlişkin Sürekli Bilgi Verme Yükümlülüğü Getirildi.</w:t>
              </w:r>
            </w:hyperlink>
          </w:p>
        </w:tc>
      </w:tr>
      <w:tr w:rsidR="0035149B" w:rsidRPr="0035149B" w:rsidTr="004C47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49B" w:rsidRPr="0035149B" w:rsidRDefault="0035149B" w:rsidP="004C478F">
            <w:pPr>
              <w:spacing w:after="0" w:line="254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ÖZET</w:t>
            </w:r>
            <w:r w:rsidRPr="003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3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24 Aralık 2015 tarihli Resmi </w:t>
            </w:r>
            <w:proofErr w:type="spellStart"/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yayımlanan 464 sıra numaralı VUK Genel Tebliği ile bazı mükelleflere elektronik ticaret ve bazı ticari faaliyetlerine ilişkin olarak sürekli bilgi verme ve internet üzerinden mal ve hizmet satışı yapan mükelleflere e-arşiv uygulamasına geçme zorunluluğu getirilmiştir. </w:t>
            </w:r>
            <w:r w:rsidRPr="003514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tr-TR"/>
              </w:rPr>
              <w:t>Buna göre;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Mal veya hizmetlerin alınması, satılması, kiralanması veya dağıtımı işlemlerinin gerçekleştirilmesine aracılık etmek üzere internet ortamında hizmet veren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aracı hizmet sağlayıcıları,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İnternet üzerinden yapılan satış ve kiralama işlemlerine ait ödemelerle ilgili olarak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bankalar,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İnternet ortamında ticari amaçlı reklam hizmetlerinin verilmesine aracılık eden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internet reklamcılığı hizmet aracıları,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M1, M2 ve M3 yetki belgesi alan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kargo ve lojistik işletmecileri</w:t>
            </w: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,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Tebliğ kapsamında kendilerinden istenen bilgileri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aylık dönemler halinde</w:t>
            </w: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 BTRANS üzerinden Gelir İdaresi Başkanlığına iletileceklerdir. Bir aya ait bilgilerin,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takip eden ayın son günü saat </w:t>
            </w:r>
            <w:proofErr w:type="gramStart"/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24:00’e</w:t>
            </w:r>
            <w:proofErr w:type="gramEnd"/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kadar</w:t>
            </w: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 iletilmesi zorunludur.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Zorunluluk getirilen mükellefler </w:t>
            </w:r>
            <w:r w:rsidRPr="003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 Temmuz 2016 tarihinden itibaren</w:t>
            </w: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 gerçekleştirdikleri işlemlere ilişkin istenen bilgileri hazırlamaya başlayacaklar ve takip eden aydan itibaren göndereceklerdir.</w:t>
            </w:r>
          </w:p>
          <w:p w:rsidR="0035149B" w:rsidRPr="0035149B" w:rsidRDefault="0035149B" w:rsidP="004C478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- 433 sıra numaralı VUK Genel Tebliği ile internet üzerinden mal ve hizmet satışı yapan ve 2014 yılı brüt satış hasılatı 5 milyon TL ve üzerinde olan mükelleflere 1 Ocak 2016 tarihine kadar e-arşiv uygulamasına geçme zorunluluğu getirilmişti.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3514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Bu kez söz konusu mükelleflerden 2015 ve müteakip hesap dönemlerinde brüt satış hasılatları 5 Milyon TL ve üzerinde olanlara da e-arşiv uygulamasına geçme zorunluluğu getirilmiştir. Bu mükellefler ilgili hesap dönemine ilişkin gelir veya kurumlar vergisi beyannamesinin verileceği tarihi takip eden hesap döneminin başına kadar başvurularını yapıp e-arşiv uygulamasına geçmek zorundadırlar.</w:t>
            </w:r>
          </w:p>
          <w:p w:rsidR="0035149B" w:rsidRPr="00255D79" w:rsidRDefault="0035149B" w:rsidP="0035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55D79">
              <w:rPr>
                <w:rFonts w:ascii="Times New Roman" w:hAnsi="Times New Roman" w:cs="Times New Roman"/>
                <w:sz w:val="24"/>
                <w:szCs w:val="24"/>
              </w:rPr>
              <w:t>Bilgilerinize sunar, işlerinizde başarılar dilerim.</w:t>
            </w:r>
          </w:p>
          <w:p w:rsidR="0035149B" w:rsidRPr="00255D79" w:rsidRDefault="0035149B" w:rsidP="003514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255D79">
              <w:rPr>
                <w:rFonts w:ascii="Times New Roman" w:hAnsi="Times New Roman" w:cs="Times New Roman"/>
                <w:b/>
                <w:sz w:val="24"/>
                <w:szCs w:val="24"/>
              </w:rPr>
              <w:t>Emsal ÖZCAN</w:t>
            </w:r>
          </w:p>
          <w:p w:rsidR="0035149B" w:rsidRPr="00255D79" w:rsidRDefault="0035149B" w:rsidP="003514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Yeminli Mali Müşavir</w:t>
            </w:r>
          </w:p>
          <w:p w:rsidR="0035149B" w:rsidRPr="0035149B" w:rsidRDefault="0035149B" w:rsidP="004C478F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C0DB6" w:rsidRPr="0035149B" w:rsidRDefault="005C0DB6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5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46" w:rsidRDefault="00841646" w:rsidP="0035149B">
      <w:pPr>
        <w:spacing w:after="0" w:line="240" w:lineRule="auto"/>
      </w:pPr>
      <w:r>
        <w:separator/>
      </w:r>
    </w:p>
  </w:endnote>
  <w:endnote w:type="continuationSeparator" w:id="0">
    <w:p w:rsidR="00841646" w:rsidRDefault="00841646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46" w:rsidRDefault="00841646" w:rsidP="0035149B">
      <w:pPr>
        <w:spacing w:after="0" w:line="240" w:lineRule="auto"/>
      </w:pPr>
      <w:r>
        <w:separator/>
      </w:r>
    </w:p>
  </w:footnote>
  <w:footnote w:type="continuationSeparator" w:id="0">
    <w:p w:rsidR="00841646" w:rsidRDefault="00841646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35149B"/>
    <w:rsid w:val="005C0DB6"/>
    <w:rsid w:val="008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rgidegundem.com/documents/10156/2502508/SIRKULER-85-SurekliBilgiVerm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</cp:revision>
  <dcterms:created xsi:type="dcterms:W3CDTF">2016-01-04T09:04:00Z</dcterms:created>
  <dcterms:modified xsi:type="dcterms:W3CDTF">2016-01-04T09:13:00Z</dcterms:modified>
</cp:coreProperties>
</file>